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  <w:jc w:val="center"/>
      </w:pPr>
      <w:r>
        <w:rPr>
          <w:b/>
          <w:sz w:val="28"/>
          <w:szCs w:val="28"/>
        </w:rPr>
      </w:r>
    </w:p>
    <w:p>
      <w:pPr>
        <w:pStyle w:val="style0"/>
        <w:jc w:val="center"/>
      </w:pPr>
      <w:r>
        <w:rPr>
          <w:b/>
          <w:sz w:val="28"/>
          <w:szCs w:val="28"/>
        </w:rPr>
        <w:t xml:space="preserve">Інформація про виконання бюджетних програм </w:t>
      </w:r>
    </w:p>
    <w:p>
      <w:pPr>
        <w:pStyle w:val="style0"/>
        <w:jc w:val="center"/>
      </w:pPr>
      <w:r>
        <w:rPr>
          <w:b/>
          <w:sz w:val="28"/>
          <w:szCs w:val="28"/>
        </w:rPr>
        <w:t>управлінням соціального захисту населення виконавчого комітету Київської районної в м. Полтаві ради</w:t>
      </w:r>
    </w:p>
    <w:p>
      <w:pPr>
        <w:pStyle w:val="style0"/>
        <w:jc w:val="center"/>
      </w:pPr>
      <w:r>
        <w:rPr>
          <w:b/>
          <w:sz w:val="28"/>
          <w:szCs w:val="28"/>
        </w:rPr>
        <w:t>за 2023 рік</w:t>
      </w:r>
    </w:p>
    <w:p>
      <w:pPr>
        <w:pStyle w:val="style0"/>
      </w:pPr>
      <w:r>
        <w:rPr>
          <w:sz w:val="28"/>
          <w:szCs w:val="28"/>
        </w:rPr>
      </w:r>
    </w:p>
    <w:p>
      <w:pPr>
        <w:pStyle w:val="style0"/>
        <w:ind w:firstLine="708" w:left="0" w:right="0"/>
        <w:jc w:val="both"/>
      </w:pPr>
      <w:r>
        <w:rPr>
          <w:sz w:val="28"/>
          <w:szCs w:val="28"/>
        </w:rPr>
        <w:t xml:space="preserve">Управління соціального захисту населення виконавчого комітету Київської районної в м. Полтаві ради (далі - управління) є структурним підрозділом виконавчого комітету Київської районної в м. Полтаві ради та є </w:t>
      </w:r>
      <w:r>
        <w:rPr>
          <w:color w:val="000000"/>
          <w:sz w:val="28"/>
          <w:szCs w:val="28"/>
        </w:rPr>
        <w:t>неприбутковою бюджетною установою,</w:t>
      </w:r>
      <w:r>
        <w:rPr>
          <w:color w:val="000000"/>
          <w:sz w:val="26"/>
          <w:szCs w:val="26"/>
        </w:rPr>
        <w:t xml:space="preserve"> </w:t>
      </w:r>
      <w:r>
        <w:rPr>
          <w:sz w:val="28"/>
          <w:szCs w:val="28"/>
        </w:rPr>
        <w:t xml:space="preserve"> юридичною особою публічного права, що в межах Київського району м. Полтави забезпечує виконання  завдань, визначених у Положенні про управління </w:t>
      </w:r>
      <w:r>
        <w:rPr>
          <w:spacing w:val="-6"/>
          <w:sz w:val="28"/>
          <w:szCs w:val="28"/>
        </w:rPr>
        <w:t xml:space="preserve">соціального захисту населення </w:t>
      </w:r>
      <w:r>
        <w:rPr>
          <w:sz w:val="28"/>
          <w:szCs w:val="28"/>
        </w:rPr>
        <w:t>виконавчого комітету Київської районної в м. Полтаві ради.</w:t>
      </w:r>
    </w:p>
    <w:p>
      <w:pPr>
        <w:pStyle w:val="style0"/>
        <w:ind w:firstLine="708" w:left="0" w:right="0"/>
        <w:jc w:val="both"/>
      </w:pPr>
      <w:r>
        <w:rPr>
          <w:sz w:val="28"/>
          <w:szCs w:val="28"/>
        </w:rPr>
        <w:t>Управління підпорядковане голові Київської районної в м. Полтаві ради, а також  підзвітне і підконтрольне Департаменту соціального захисту населення Полтавської обласної військової адміністрації.</w:t>
      </w:r>
    </w:p>
    <w:p>
      <w:pPr>
        <w:pStyle w:val="style23"/>
        <w:spacing w:after="0" w:before="0"/>
        <w:ind w:firstLine="567" w:left="0" w:right="0"/>
        <w:contextualSpacing w:val="false"/>
        <w:jc w:val="both"/>
      </w:pPr>
      <w:r>
        <w:rPr>
          <w:color w:val="000000"/>
          <w:sz w:val="28"/>
          <w:lang w:val="uk-UA"/>
        </w:rPr>
        <w:t>Управління утримується за рахунок коштів, що відповідно до Бюджетного кодексу України виділяються з місцевого бюджету, та інших надходжень.</w:t>
      </w:r>
    </w:p>
    <w:p>
      <w:pPr>
        <w:pStyle w:val="style0"/>
        <w:widowControl w:val="false"/>
        <w:shd w:fill="FFFFFF" w:val="clear"/>
        <w:tabs>
          <w:tab w:leader="none" w:pos="986" w:val="left"/>
        </w:tabs>
        <w:spacing w:line="324" w:lineRule="exact"/>
        <w:ind w:firstLine="560" w:left="0" w:right="0"/>
        <w:jc w:val="both"/>
      </w:pPr>
      <w:r>
        <w:rPr>
          <w:sz w:val="28"/>
          <w:szCs w:val="28"/>
        </w:rPr>
        <w:t>Основним завданням управління є забезпечення реалізації державної соціальної політики на території району у сфері соціального захисту населення, що включає:</w:t>
      </w:r>
    </w:p>
    <w:p>
      <w:pPr>
        <w:pStyle w:val="style0"/>
        <w:widowControl w:val="false"/>
        <w:shd w:fill="FFFFFF" w:val="clear"/>
        <w:tabs>
          <w:tab w:leader="none" w:pos="851" w:val="left"/>
        </w:tabs>
        <w:spacing w:line="324" w:lineRule="exact"/>
        <w:ind w:firstLine="567" w:left="0" w:right="0"/>
        <w:jc w:val="both"/>
      </w:pPr>
      <w:r>
        <w:rPr>
          <w:sz w:val="28"/>
          <w:szCs w:val="28"/>
        </w:rPr>
        <w:t>1) забезпечення реалізації державної політики у сфері соціально - трудових відносин, оплати та належних умов праці, ефективного співробітництва з профспілками та організаціями роботодавців;</w:t>
      </w:r>
    </w:p>
    <w:p>
      <w:pPr>
        <w:pStyle w:val="style0"/>
        <w:widowControl w:val="false"/>
        <w:shd w:fill="FFFFFF" w:val="clear"/>
        <w:tabs>
          <w:tab w:leader="none" w:pos="851" w:val="left"/>
        </w:tabs>
        <w:spacing w:line="324" w:lineRule="exact"/>
        <w:ind w:firstLine="567" w:left="0" w:right="0"/>
        <w:jc w:val="both"/>
      </w:pPr>
      <w:r>
        <w:rPr>
          <w:sz w:val="28"/>
          <w:szCs w:val="28"/>
        </w:rPr>
        <w:t>2) забезпечення реалізації державної політики з питань соціального захисту населення;</w:t>
      </w:r>
    </w:p>
    <w:p>
      <w:pPr>
        <w:pStyle w:val="style0"/>
        <w:widowControl w:val="false"/>
        <w:shd w:fill="FFFFFF" w:val="clear"/>
        <w:tabs>
          <w:tab w:leader="none" w:pos="851" w:val="left"/>
          <w:tab w:leader="none" w:pos="986" w:val="left"/>
        </w:tabs>
        <w:spacing w:line="324" w:lineRule="exact"/>
        <w:ind w:firstLine="567" w:left="0" w:right="0"/>
        <w:jc w:val="both"/>
      </w:pPr>
      <w:r>
        <w:rPr>
          <w:sz w:val="28"/>
          <w:szCs w:val="28"/>
        </w:rPr>
        <w:t>3) призначення та виплату соціальної допомоги, компенсацій та інших соціальних виплат, встановлених законодавством України  ;</w:t>
      </w:r>
    </w:p>
    <w:p>
      <w:pPr>
        <w:pStyle w:val="style0"/>
        <w:widowControl w:val="false"/>
        <w:shd w:fill="FFFFFF" w:val="clear"/>
        <w:tabs>
          <w:tab w:leader="none" w:pos="851" w:val="left"/>
          <w:tab w:leader="none" w:pos="986" w:val="left"/>
        </w:tabs>
        <w:spacing w:line="324" w:lineRule="exact"/>
        <w:ind w:firstLine="567" w:left="0" w:right="0"/>
        <w:jc w:val="both"/>
      </w:pPr>
      <w:r>
        <w:rPr>
          <w:sz w:val="28"/>
          <w:szCs w:val="28"/>
        </w:rPr>
        <w:t>4) забезпечення соціальної інтеграції ос</w:t>
      </w:r>
      <w:r>
        <w:rPr>
          <w:sz w:val="28"/>
          <w:szCs w:val="28"/>
        </w:rPr>
        <w:t>і</w:t>
      </w:r>
      <w:r>
        <w:rPr>
          <w:sz w:val="28"/>
          <w:szCs w:val="28"/>
        </w:rPr>
        <w:t>б з інвалідністю;</w:t>
      </w:r>
    </w:p>
    <w:p>
      <w:pPr>
        <w:pStyle w:val="style0"/>
        <w:widowControl w:val="false"/>
        <w:shd w:fill="FFFFFF" w:val="clear"/>
        <w:tabs>
          <w:tab w:leader="none" w:pos="851" w:val="left"/>
          <w:tab w:leader="none" w:pos="993" w:val="left"/>
        </w:tabs>
        <w:spacing w:line="324" w:lineRule="exact"/>
        <w:ind w:firstLine="567" w:left="0" w:right="0"/>
        <w:jc w:val="both"/>
      </w:pPr>
      <w:r>
        <w:rPr>
          <w:sz w:val="28"/>
          <w:szCs w:val="28"/>
        </w:rPr>
        <w:t xml:space="preserve">5) участь за доручення органів вищого підпорядкування у розробленні та організації виконання комплексних програм та заходів щодо поліпшення становища соціально вразливих верств населення, всебічне сприяння в отриманні ними соціальних виплат за місцем проживання; </w:t>
      </w:r>
    </w:p>
    <w:p>
      <w:pPr>
        <w:pStyle w:val="style0"/>
        <w:widowControl w:val="false"/>
        <w:shd w:fill="FFFFFF" w:val="clear"/>
        <w:tabs>
          <w:tab w:leader="none" w:pos="851" w:val="left"/>
        </w:tabs>
        <w:spacing w:line="324" w:lineRule="exact"/>
        <w:ind w:firstLine="567" w:left="0" w:right="29"/>
        <w:jc w:val="both"/>
      </w:pPr>
      <w:r>
        <w:rPr>
          <w:sz w:val="28"/>
          <w:szCs w:val="28"/>
        </w:rPr>
        <w:t xml:space="preserve">6) здійснення нагляду за додержанням вимог законодавства під час призначення (перерахунку) та виплати пенсій </w:t>
      </w:r>
      <w:r>
        <w:rPr>
          <w:color w:val="000000"/>
          <w:sz w:val="28"/>
          <w:szCs w:val="28"/>
        </w:rPr>
        <w:t>територіальним органом Пенсійного фонду України;</w:t>
      </w:r>
    </w:p>
    <w:p>
      <w:pPr>
        <w:pStyle w:val="style0"/>
        <w:widowControl w:val="false"/>
        <w:shd w:fill="FFFFFF" w:val="clear"/>
        <w:tabs>
          <w:tab w:leader="none" w:pos="851" w:val="left"/>
        </w:tabs>
        <w:spacing w:line="324" w:lineRule="exact"/>
        <w:ind w:firstLine="567" w:left="0" w:right="29"/>
        <w:jc w:val="both"/>
      </w:pPr>
      <w:r>
        <w:rPr>
          <w:sz w:val="28"/>
          <w:szCs w:val="28"/>
        </w:rPr>
        <w:t>7) за дорученням органів вищого підпорядкування, сприяння реалізації державної політики з питань протидії торгівлі людьми;</w:t>
      </w:r>
    </w:p>
    <w:p>
      <w:pPr>
        <w:pStyle w:val="style0"/>
        <w:ind w:firstLine="567" w:left="0" w:right="0"/>
        <w:jc w:val="both"/>
      </w:pPr>
      <w:r>
        <w:rPr>
          <w:sz w:val="28"/>
          <w:szCs w:val="28"/>
        </w:rPr>
        <w:t>8) соціальний захист учасників антитерористичної операції;</w:t>
      </w:r>
    </w:p>
    <w:p>
      <w:pPr>
        <w:pStyle w:val="style0"/>
        <w:widowControl w:val="false"/>
        <w:shd w:fill="FFFFFF" w:val="clear"/>
        <w:tabs>
          <w:tab w:leader="none" w:pos="851" w:val="left"/>
        </w:tabs>
        <w:spacing w:line="324" w:lineRule="exact"/>
        <w:ind w:firstLine="567" w:left="0" w:right="29"/>
        <w:jc w:val="both"/>
      </w:pPr>
      <w:r>
        <w:rPr>
          <w:sz w:val="28"/>
          <w:szCs w:val="28"/>
        </w:rPr>
        <w:t>9) соціальний захист, в межах наданих повноважень, внутрішньо переміщених осіб;</w:t>
      </w:r>
    </w:p>
    <w:p>
      <w:pPr>
        <w:pStyle w:val="style0"/>
        <w:widowControl w:val="false"/>
        <w:shd w:fill="FFFFFF" w:val="clear"/>
        <w:tabs>
          <w:tab w:leader="none" w:pos="851" w:val="left"/>
        </w:tabs>
        <w:spacing w:line="324" w:lineRule="exact"/>
        <w:ind w:firstLine="567" w:left="0" w:right="29"/>
        <w:jc w:val="both"/>
      </w:pPr>
      <w:r>
        <w:rPr>
          <w:sz w:val="28"/>
          <w:szCs w:val="28"/>
        </w:rPr>
        <w:t>10) проведення інформаційно - роз’яснювальної роботи.</w:t>
      </w:r>
    </w:p>
    <w:p>
      <w:pPr>
        <w:pStyle w:val="style0"/>
        <w:widowControl w:val="false"/>
        <w:shd w:fill="FFFFFF" w:val="clear"/>
        <w:tabs>
          <w:tab w:leader="none" w:pos="851" w:val="left"/>
        </w:tabs>
        <w:spacing w:line="324" w:lineRule="exact"/>
        <w:ind w:firstLine="567" w:left="0" w:right="29"/>
        <w:jc w:val="both"/>
      </w:pPr>
      <w:r>
        <w:rPr/>
      </w:r>
    </w:p>
    <w:p>
      <w:pPr>
        <w:pStyle w:val="style0"/>
        <w:widowControl w:val="false"/>
        <w:shd w:fill="FFFFFF" w:val="clear"/>
        <w:tabs>
          <w:tab w:leader="none" w:pos="851" w:val="left"/>
        </w:tabs>
        <w:spacing w:line="324" w:lineRule="exact"/>
        <w:ind w:firstLine="567" w:left="0" w:right="29"/>
        <w:jc w:val="both"/>
      </w:pPr>
      <w:r>
        <w:rPr/>
      </w:r>
    </w:p>
    <w:p>
      <w:pPr>
        <w:pStyle w:val="style0"/>
        <w:shd w:fill="FFFFFF" w:val="clear"/>
        <w:tabs>
          <w:tab w:leader="none" w:pos="986" w:val="left"/>
        </w:tabs>
        <w:spacing w:after="0" w:before="7" w:line="324" w:lineRule="exact"/>
        <w:ind w:firstLine="567" w:left="0" w:right="0"/>
        <w:contextualSpacing w:val="false"/>
        <w:jc w:val="both"/>
      </w:pPr>
      <w:r>
        <w:rPr>
          <w:sz w:val="28"/>
          <w:szCs w:val="28"/>
        </w:rPr>
        <w:t>Управління відповідно до визначених повноважень виконує такі функції:</w:t>
      </w:r>
    </w:p>
    <w:p>
      <w:pPr>
        <w:pStyle w:val="style0"/>
        <w:shd w:fill="FFFFFF" w:val="clear"/>
        <w:tabs>
          <w:tab w:leader="none" w:pos="986" w:val="left"/>
        </w:tabs>
        <w:spacing w:after="0" w:before="7" w:line="324" w:lineRule="exact"/>
        <w:ind w:firstLine="567" w:left="0" w:right="0"/>
        <w:contextualSpacing w:val="false"/>
        <w:jc w:val="both"/>
      </w:pPr>
      <w:r>
        <w:rPr>
          <w:sz w:val="28"/>
          <w:szCs w:val="28"/>
        </w:rPr>
        <w:t>1) організовує виконання Конституції і законів України, актів Президента України, Кабінету Міністрів України, наказів Мінсоцполітики та здійснює контроль за їх реалізацією;</w:t>
      </w:r>
    </w:p>
    <w:p>
      <w:pPr>
        <w:pStyle w:val="style0"/>
        <w:shd w:fill="FFFFFF" w:val="clear"/>
        <w:tabs>
          <w:tab w:leader="none" w:pos="986" w:val="left"/>
        </w:tabs>
        <w:spacing w:after="0" w:before="7" w:line="324" w:lineRule="exact"/>
        <w:ind w:firstLine="567" w:left="0" w:right="0"/>
        <w:contextualSpacing w:val="false"/>
        <w:jc w:val="both"/>
      </w:pPr>
      <w:r>
        <w:rPr>
          <w:sz w:val="28"/>
          <w:szCs w:val="28"/>
        </w:rPr>
        <w:t>2) забезпечує у межах своїх повноважень захист прав і законних інтересів фізичних та юридичних осіб;</w:t>
      </w:r>
    </w:p>
    <w:p>
      <w:pPr>
        <w:pStyle w:val="style0"/>
        <w:shd w:fill="FFFFFF" w:val="clear"/>
        <w:tabs>
          <w:tab w:leader="none" w:pos="986" w:val="left"/>
        </w:tabs>
        <w:spacing w:after="0" w:before="7" w:line="324" w:lineRule="exact"/>
        <w:ind w:firstLine="567" w:left="0" w:right="0"/>
        <w:contextualSpacing w:val="false"/>
        <w:jc w:val="both"/>
      </w:pPr>
      <w:r>
        <w:rPr>
          <w:sz w:val="28"/>
          <w:szCs w:val="28"/>
        </w:rPr>
        <w:t>3) аналізує стан та тенденції соціального розвитку у межах Київського району м. Полтави;</w:t>
      </w:r>
    </w:p>
    <w:p>
      <w:pPr>
        <w:pStyle w:val="style0"/>
        <w:shd w:fill="FFFFFF" w:val="clear"/>
        <w:tabs>
          <w:tab w:leader="none" w:pos="986" w:val="left"/>
        </w:tabs>
        <w:spacing w:after="0" w:before="7" w:line="324" w:lineRule="exact"/>
        <w:ind w:firstLine="567" w:left="0" w:right="0"/>
        <w:contextualSpacing w:val="false"/>
        <w:jc w:val="both"/>
      </w:pPr>
      <w:r>
        <w:rPr>
          <w:sz w:val="28"/>
          <w:szCs w:val="28"/>
        </w:rPr>
        <w:t>4) бере участь у підготовці пропозицій до проекту програми соціально-економічного розвитку району;</w:t>
      </w:r>
    </w:p>
    <w:p>
      <w:pPr>
        <w:pStyle w:val="style0"/>
        <w:shd w:fill="FFFFFF" w:val="clear"/>
        <w:tabs>
          <w:tab w:leader="none" w:pos="986" w:val="left"/>
        </w:tabs>
        <w:spacing w:after="0" w:before="7" w:line="324" w:lineRule="exact"/>
        <w:ind w:firstLine="567" w:left="0" w:right="0"/>
        <w:contextualSpacing w:val="false"/>
        <w:jc w:val="both"/>
      </w:pPr>
      <w:r>
        <w:rPr>
          <w:sz w:val="28"/>
          <w:szCs w:val="28"/>
        </w:rPr>
        <w:t>5) вносить пропозиції щодо проектів районного  та місцевого бюджетів;</w:t>
      </w:r>
    </w:p>
    <w:p>
      <w:pPr>
        <w:pStyle w:val="style0"/>
        <w:shd w:fill="FFFFFF" w:val="clear"/>
        <w:tabs>
          <w:tab w:leader="none" w:pos="986" w:val="left"/>
        </w:tabs>
        <w:spacing w:after="0" w:before="7" w:line="324" w:lineRule="exact"/>
        <w:ind w:firstLine="567" w:left="0" w:right="0"/>
        <w:contextualSpacing w:val="false"/>
        <w:jc w:val="both"/>
      </w:pPr>
      <w:r>
        <w:rPr>
          <w:sz w:val="28"/>
          <w:szCs w:val="28"/>
        </w:rPr>
        <w:t>6) забезпечує ефективне і цільове використання відповідних бюджетних коштів;</w:t>
      </w:r>
    </w:p>
    <w:p>
      <w:pPr>
        <w:pStyle w:val="style0"/>
        <w:shd w:fill="FFFFFF" w:val="clear"/>
        <w:tabs>
          <w:tab w:leader="none" w:pos="986" w:val="left"/>
        </w:tabs>
        <w:spacing w:after="0" w:before="7" w:line="324" w:lineRule="exact"/>
        <w:ind w:firstLine="567" w:left="0" w:right="0"/>
        <w:contextualSpacing w:val="false"/>
        <w:jc w:val="both"/>
      </w:pPr>
      <w:r>
        <w:rPr>
          <w:sz w:val="28"/>
          <w:szCs w:val="28"/>
        </w:rPr>
        <w:t>7) бере участь у підготовці заходів регіонального розвитку;</w:t>
      </w:r>
    </w:p>
    <w:p>
      <w:pPr>
        <w:pStyle w:val="style0"/>
        <w:shd w:fill="FFFFFF" w:val="clear"/>
        <w:tabs>
          <w:tab w:leader="none" w:pos="986" w:val="left"/>
        </w:tabs>
        <w:spacing w:after="0" w:before="7" w:line="324" w:lineRule="exact"/>
        <w:ind w:firstLine="567" w:left="0" w:right="0"/>
        <w:contextualSpacing w:val="false"/>
        <w:jc w:val="both"/>
      </w:pPr>
      <w:r>
        <w:rPr>
          <w:sz w:val="28"/>
          <w:szCs w:val="28"/>
        </w:rPr>
        <w:t>8) розробляє проекти розпоряджень голови районної ради, рішень виконавчого комітету ради, що належать до компетенції управління;</w:t>
      </w:r>
    </w:p>
    <w:p>
      <w:pPr>
        <w:pStyle w:val="style0"/>
        <w:shd w:fill="FFFFFF" w:val="clear"/>
        <w:tabs>
          <w:tab w:leader="none" w:pos="986" w:val="left"/>
        </w:tabs>
        <w:spacing w:after="0" w:before="7" w:line="324" w:lineRule="exact"/>
        <w:ind w:firstLine="567" w:left="0" w:right="0"/>
        <w:contextualSpacing w:val="false"/>
        <w:jc w:val="both"/>
      </w:pPr>
      <w:r>
        <w:rPr>
          <w:sz w:val="28"/>
          <w:szCs w:val="28"/>
        </w:rPr>
        <w:t>9) бере участь у підготовці звітів голови районної ради для їх розгляду на сесії;</w:t>
      </w:r>
    </w:p>
    <w:p>
      <w:pPr>
        <w:pStyle w:val="style0"/>
        <w:shd w:fill="FFFFFF" w:val="clear"/>
        <w:tabs>
          <w:tab w:leader="none" w:pos="986" w:val="left"/>
        </w:tabs>
        <w:spacing w:after="0" w:before="7" w:line="324" w:lineRule="exact"/>
        <w:ind w:firstLine="567" w:left="0" w:right="0"/>
        <w:contextualSpacing w:val="false"/>
        <w:jc w:val="both"/>
      </w:pPr>
      <w:r>
        <w:rPr>
          <w:sz w:val="28"/>
          <w:szCs w:val="28"/>
        </w:rPr>
        <w:t>10) готує інформаційні та аналітичні матеріали, статистичну  звітність з питань, що належать до його компетенції;</w:t>
      </w:r>
    </w:p>
    <w:p>
      <w:pPr>
        <w:pStyle w:val="style0"/>
        <w:shd w:fill="FFFFFF" w:val="clear"/>
        <w:tabs>
          <w:tab w:leader="none" w:pos="986" w:val="left"/>
        </w:tabs>
        <w:spacing w:after="0" w:before="7" w:line="324" w:lineRule="exact"/>
        <w:ind w:firstLine="567" w:left="0" w:right="0"/>
        <w:contextualSpacing w:val="false"/>
        <w:jc w:val="both"/>
      </w:pPr>
      <w:r>
        <w:rPr>
          <w:sz w:val="28"/>
          <w:szCs w:val="28"/>
        </w:rPr>
        <w:t>11) забезпечує здійснення заходів щодо запобігання та протидії корупції;</w:t>
      </w:r>
    </w:p>
    <w:p>
      <w:pPr>
        <w:pStyle w:val="style0"/>
        <w:shd w:fill="FFFFFF" w:val="clear"/>
        <w:tabs>
          <w:tab w:leader="none" w:pos="986" w:val="left"/>
        </w:tabs>
        <w:spacing w:after="0" w:before="7" w:line="324" w:lineRule="exact"/>
        <w:ind w:firstLine="567" w:left="0" w:right="0"/>
        <w:contextualSpacing w:val="false"/>
        <w:jc w:val="both"/>
      </w:pPr>
      <w:r>
        <w:rPr>
          <w:sz w:val="28"/>
          <w:szCs w:val="28"/>
        </w:rPr>
        <w:t>12) розглядає в установленому законодавством порядку звернення громадян;</w:t>
      </w:r>
    </w:p>
    <w:p>
      <w:pPr>
        <w:pStyle w:val="style0"/>
        <w:shd w:fill="FFFFFF" w:val="clear"/>
        <w:tabs>
          <w:tab w:leader="none" w:pos="986" w:val="left"/>
        </w:tabs>
        <w:spacing w:after="0" w:before="7" w:line="324" w:lineRule="exact"/>
        <w:ind w:firstLine="567" w:left="0" w:right="0"/>
        <w:contextualSpacing w:val="false"/>
        <w:jc w:val="both"/>
      </w:pPr>
      <w:r>
        <w:rPr>
          <w:sz w:val="28"/>
          <w:szCs w:val="28"/>
        </w:rPr>
        <w:t>13) опрацьовує запити і звернення народних депутатів України та депутатів відповідних місцевих рад;</w:t>
      </w:r>
    </w:p>
    <w:p>
      <w:pPr>
        <w:pStyle w:val="style0"/>
        <w:shd w:fill="FFFFFF" w:val="clear"/>
        <w:tabs>
          <w:tab w:leader="none" w:pos="986" w:val="left"/>
        </w:tabs>
        <w:spacing w:after="0" w:before="7" w:line="324" w:lineRule="exact"/>
        <w:ind w:firstLine="567" w:left="0" w:right="0"/>
        <w:contextualSpacing w:val="false"/>
        <w:jc w:val="both"/>
      </w:pPr>
      <w:r>
        <w:rPr>
          <w:sz w:val="28"/>
          <w:szCs w:val="28"/>
        </w:rPr>
        <w:t>14) забезпечує доступ до публічної інформації, розпорядником якої є управління;</w:t>
      </w:r>
    </w:p>
    <w:p>
      <w:pPr>
        <w:pStyle w:val="style0"/>
        <w:shd w:fill="FFFFFF" w:val="clear"/>
        <w:tabs>
          <w:tab w:leader="none" w:pos="986" w:val="left"/>
        </w:tabs>
        <w:spacing w:after="0" w:before="7" w:line="324" w:lineRule="exact"/>
        <w:ind w:firstLine="567" w:left="0" w:right="0"/>
        <w:contextualSpacing w:val="false"/>
        <w:jc w:val="both"/>
      </w:pPr>
      <w:r>
        <w:rPr>
          <w:sz w:val="28"/>
          <w:szCs w:val="28"/>
        </w:rPr>
        <w:t>15) постійно інформує населення про стан здійснення визначених законом повноважень;</w:t>
      </w:r>
    </w:p>
    <w:p>
      <w:pPr>
        <w:pStyle w:val="style0"/>
        <w:shd w:fill="FFFFFF" w:val="clear"/>
        <w:tabs>
          <w:tab w:leader="none" w:pos="986" w:val="left"/>
        </w:tabs>
        <w:spacing w:after="0" w:before="7" w:line="324" w:lineRule="exact"/>
        <w:ind w:firstLine="567" w:left="0" w:right="0"/>
        <w:contextualSpacing w:val="false"/>
        <w:jc w:val="both"/>
      </w:pPr>
      <w:r>
        <w:rPr>
          <w:sz w:val="28"/>
          <w:szCs w:val="28"/>
        </w:rPr>
        <w:t>16) здійснює повноваження, делеговані органами місцевого самоврядування;</w:t>
      </w:r>
    </w:p>
    <w:p>
      <w:pPr>
        <w:pStyle w:val="style0"/>
        <w:shd w:fill="FFFFFF" w:val="clear"/>
        <w:tabs>
          <w:tab w:leader="none" w:pos="986" w:val="left"/>
        </w:tabs>
        <w:spacing w:after="0" w:before="7" w:line="324" w:lineRule="exact"/>
        <w:ind w:firstLine="567" w:left="0" w:right="0"/>
        <w:contextualSpacing w:val="false"/>
        <w:jc w:val="both"/>
      </w:pPr>
      <w:r>
        <w:rPr>
          <w:sz w:val="28"/>
          <w:szCs w:val="28"/>
        </w:rPr>
        <w:t>17) забезпечує у межах своїх повноважень виконання завдань мобілізаційної підготовки, цивільного захисту населення, дотримання вимог законодавства з охорони праці, пожежної безпеки;</w:t>
      </w:r>
    </w:p>
    <w:p>
      <w:pPr>
        <w:pStyle w:val="style0"/>
        <w:shd w:fill="FFFFFF" w:val="clear"/>
        <w:tabs>
          <w:tab w:leader="none" w:pos="986" w:val="left"/>
        </w:tabs>
        <w:spacing w:after="0" w:before="7" w:line="324" w:lineRule="exact"/>
        <w:ind w:firstLine="567" w:left="0" w:right="0"/>
        <w:contextualSpacing w:val="false"/>
        <w:jc w:val="both"/>
      </w:pPr>
      <w:r>
        <w:rPr>
          <w:sz w:val="28"/>
          <w:szCs w:val="28"/>
        </w:rPr>
        <w:t>18) організовує роботу з укомплектування, зберігання, обліку та використання архівних документів;</w:t>
      </w:r>
    </w:p>
    <w:p>
      <w:pPr>
        <w:pStyle w:val="style0"/>
        <w:shd w:fill="FFFFFF" w:val="clear"/>
        <w:tabs>
          <w:tab w:leader="none" w:pos="986" w:val="left"/>
        </w:tabs>
        <w:spacing w:after="0" w:before="7" w:line="324" w:lineRule="exact"/>
        <w:ind w:firstLine="567" w:left="0" w:right="0"/>
        <w:contextualSpacing w:val="false"/>
        <w:jc w:val="both"/>
      </w:pPr>
      <w:r>
        <w:rPr>
          <w:sz w:val="28"/>
          <w:szCs w:val="28"/>
        </w:rPr>
        <w:t>19) забезпечує у межах своїх повноважень реалізацію державної політики стосовно захисту інформації з обмеженим доступом;</w:t>
      </w:r>
    </w:p>
    <w:p>
      <w:pPr>
        <w:pStyle w:val="style0"/>
        <w:shd w:fill="FFFFFF" w:val="clear"/>
        <w:tabs>
          <w:tab w:leader="none" w:pos="986" w:val="left"/>
        </w:tabs>
        <w:spacing w:after="0" w:before="7" w:line="324" w:lineRule="exact"/>
        <w:ind w:firstLine="567" w:left="0" w:right="0"/>
        <w:contextualSpacing w:val="false"/>
        <w:jc w:val="both"/>
      </w:pPr>
      <w:r>
        <w:rPr>
          <w:sz w:val="28"/>
          <w:szCs w:val="28"/>
        </w:rPr>
        <w:t>20) бере участь у вирішенні відповідно до законодавства колективних трудових спорів (конфліктів);</w:t>
      </w:r>
    </w:p>
    <w:p>
      <w:pPr>
        <w:pStyle w:val="style0"/>
        <w:shd w:fill="FFFFFF" w:val="clear"/>
        <w:tabs>
          <w:tab w:leader="none" w:pos="986" w:val="left"/>
        </w:tabs>
        <w:spacing w:after="0" w:before="7" w:line="324" w:lineRule="exact"/>
        <w:ind w:firstLine="567" w:left="0" w:right="0"/>
        <w:contextualSpacing w:val="false"/>
        <w:jc w:val="both"/>
      </w:pPr>
      <w:r>
        <w:rPr>
          <w:sz w:val="28"/>
          <w:szCs w:val="28"/>
        </w:rPr>
        <w:t>21) забезпечує захист персональних даних;</w:t>
      </w:r>
    </w:p>
    <w:p>
      <w:pPr>
        <w:pStyle w:val="style0"/>
        <w:shd w:fill="FFFFFF" w:val="clear"/>
        <w:tabs>
          <w:tab w:leader="none" w:pos="986" w:val="left"/>
        </w:tabs>
        <w:spacing w:after="0" w:before="7" w:line="324" w:lineRule="exact"/>
        <w:ind w:firstLine="567" w:left="0" w:right="0"/>
        <w:contextualSpacing w:val="false"/>
        <w:jc w:val="both"/>
      </w:pPr>
      <w:r>
        <w:rPr>
          <w:sz w:val="28"/>
          <w:szCs w:val="28"/>
        </w:rPr>
        <w:t>22) готує та подає в установленому порядку аналітичні матеріали і статистичну звітність з питань, що належать до його компетенції;</w:t>
      </w:r>
    </w:p>
    <w:p>
      <w:pPr>
        <w:pStyle w:val="style0"/>
        <w:shd w:fill="FFFFFF" w:val="clear"/>
        <w:tabs>
          <w:tab w:leader="none" w:pos="986" w:val="left"/>
        </w:tabs>
        <w:spacing w:after="0" w:before="7" w:line="324" w:lineRule="exact"/>
        <w:ind w:firstLine="567" w:left="0" w:right="0"/>
        <w:contextualSpacing w:val="false"/>
        <w:jc w:val="both"/>
      </w:pPr>
      <w:r>
        <w:rPr>
          <w:sz w:val="28"/>
          <w:szCs w:val="28"/>
        </w:rPr>
        <w:t>23) залучає громадські та благодійні організації до виконання соціальних програм і здійснення відповідних заходів;</w:t>
      </w:r>
    </w:p>
    <w:p>
      <w:pPr>
        <w:pStyle w:val="style0"/>
        <w:widowControl w:val="false"/>
        <w:shd w:fill="FFFFFF" w:val="clear"/>
        <w:tabs>
          <w:tab w:leader="none" w:pos="986" w:val="left"/>
        </w:tabs>
        <w:spacing w:line="324" w:lineRule="exact"/>
        <w:ind w:firstLine="567" w:left="0" w:right="29"/>
        <w:jc w:val="both"/>
      </w:pPr>
      <w:r>
        <w:rPr>
          <w:sz w:val="28"/>
          <w:szCs w:val="28"/>
        </w:rPr>
        <w:t xml:space="preserve">24) здійснює нагляд за додержанням вимог законодавства під час призначення (перерахунку) та виплати пенсій, перевірку правильності виплати допомоги на поховання </w:t>
      </w:r>
      <w:r>
        <w:rPr>
          <w:color w:val="000000"/>
          <w:sz w:val="28"/>
          <w:szCs w:val="28"/>
        </w:rPr>
        <w:t>територіальним органом Пенсійного фонду України;</w:t>
      </w:r>
    </w:p>
    <w:p>
      <w:pPr>
        <w:pStyle w:val="style0"/>
        <w:widowControl w:val="false"/>
        <w:shd w:fill="FFFFFF" w:val="clear"/>
        <w:tabs>
          <w:tab w:leader="none" w:pos="986" w:val="left"/>
        </w:tabs>
        <w:spacing w:line="324" w:lineRule="exact"/>
        <w:ind w:firstLine="567" w:left="0" w:right="29"/>
        <w:jc w:val="both"/>
      </w:pPr>
      <w:r>
        <w:rPr>
          <w:sz w:val="28"/>
          <w:szCs w:val="28"/>
        </w:rPr>
        <w:t>25) проведення інформаційно - роз’яснювальної роботи;</w:t>
      </w:r>
    </w:p>
    <w:p>
      <w:pPr>
        <w:pStyle w:val="style0"/>
        <w:widowControl w:val="false"/>
        <w:shd w:fill="FFFFFF" w:val="clear"/>
        <w:tabs>
          <w:tab w:leader="none" w:pos="986" w:val="left"/>
        </w:tabs>
        <w:spacing w:line="324" w:lineRule="exact"/>
        <w:ind w:firstLine="567" w:left="0" w:right="29"/>
        <w:jc w:val="both"/>
      </w:pPr>
      <w:r>
        <w:rPr>
          <w:sz w:val="28"/>
          <w:szCs w:val="28"/>
        </w:rPr>
        <w:t>26) у сфері соціально-трудових відносин, оплати праці та зайнятості населення:</w:t>
      </w:r>
    </w:p>
    <w:p>
      <w:pPr>
        <w:pStyle w:val="style0"/>
        <w:widowControl w:val="false"/>
        <w:shd w:fill="FFFFFF" w:val="clear"/>
        <w:tabs>
          <w:tab w:leader="none" w:pos="986" w:val="left"/>
        </w:tabs>
        <w:spacing w:line="324" w:lineRule="exact"/>
        <w:ind w:hanging="0" w:left="0" w:right="29"/>
        <w:jc w:val="both"/>
      </w:pPr>
      <w:r>
        <w:rPr>
          <w:sz w:val="28"/>
          <w:szCs w:val="28"/>
        </w:rPr>
        <w:t>- забезпечує співробітництво органів місцевого самоврядування з профспілками та організаціями роботодавців;</w:t>
      </w:r>
    </w:p>
    <w:p>
      <w:pPr>
        <w:pStyle w:val="style0"/>
        <w:shd w:fill="FFFFFF" w:val="clear"/>
        <w:tabs>
          <w:tab w:leader="none" w:pos="851" w:val="left"/>
          <w:tab w:leader="none" w:pos="986" w:val="left"/>
        </w:tabs>
        <w:spacing w:line="324" w:lineRule="exact"/>
        <w:jc w:val="both"/>
      </w:pPr>
      <w:r>
        <w:rPr>
          <w:sz w:val="28"/>
          <w:szCs w:val="28"/>
        </w:rPr>
        <w:t>- здійснює моніторинг показників заробітної плати та своєчасності її виплати працівникам підприємств, установ та організацій всіх форм власності, а також фізичних осіб-підприємців;</w:t>
      </w:r>
    </w:p>
    <w:p>
      <w:pPr>
        <w:pStyle w:val="style0"/>
        <w:shd w:fill="FFFFFF" w:val="clear"/>
        <w:tabs>
          <w:tab w:leader="none" w:pos="882" w:val="left"/>
          <w:tab w:leader="none" w:pos="986" w:val="left"/>
        </w:tabs>
        <w:spacing w:line="324" w:lineRule="exact"/>
        <w:jc w:val="both"/>
      </w:pPr>
      <w:r>
        <w:rPr>
          <w:sz w:val="28"/>
          <w:szCs w:val="28"/>
        </w:rPr>
        <w:t>- забезпечує соціальний захист працівників, зайнятих на роботах із шкідливими та важкими умовами праці, вживає заходів щодо якісного проведення атестації робочих місць;</w:t>
      </w:r>
    </w:p>
    <w:p>
      <w:pPr>
        <w:pStyle w:val="style0"/>
        <w:widowControl w:val="false"/>
        <w:shd w:fill="FFFFFF" w:val="clear"/>
        <w:tabs>
          <w:tab w:leader="none" w:pos="882" w:val="left"/>
          <w:tab w:leader="none" w:pos="986" w:val="left"/>
        </w:tabs>
        <w:spacing w:line="324" w:lineRule="exact"/>
        <w:ind w:hanging="0" w:left="0" w:right="4"/>
        <w:jc w:val="both"/>
      </w:pPr>
      <w:r>
        <w:rPr>
          <w:sz w:val="28"/>
          <w:szCs w:val="28"/>
        </w:rPr>
        <w:t>- бере участь у розробленні міської програми зайнятості населення та реалізації інших заходів щодо поліпшення ситуації на ринку праці;</w:t>
      </w:r>
    </w:p>
    <w:p>
      <w:pPr>
        <w:pStyle w:val="style0"/>
        <w:widowControl w:val="false"/>
        <w:shd w:fill="FFFFFF" w:val="clear"/>
        <w:tabs>
          <w:tab w:leader="none" w:pos="882" w:val="left"/>
          <w:tab w:leader="none" w:pos="986" w:val="left"/>
        </w:tabs>
        <w:spacing w:line="324" w:lineRule="exact"/>
        <w:ind w:firstLine="567" w:left="0" w:right="4"/>
        <w:jc w:val="both"/>
      </w:pPr>
      <w:r>
        <w:rPr>
          <w:sz w:val="28"/>
          <w:szCs w:val="28"/>
        </w:rPr>
        <w:t>27) з питань реалізації заходів соціальної підтримки населення:</w:t>
      </w:r>
    </w:p>
    <w:p>
      <w:pPr>
        <w:pStyle w:val="style0"/>
        <w:widowControl w:val="false"/>
        <w:shd w:fill="FFFFFF" w:val="clear"/>
        <w:tabs>
          <w:tab w:leader="none" w:pos="882" w:val="left"/>
          <w:tab w:leader="none" w:pos="986" w:val="left"/>
        </w:tabs>
        <w:spacing w:line="324" w:lineRule="exact"/>
        <w:ind w:hanging="0" w:left="0" w:right="4"/>
        <w:jc w:val="both"/>
      </w:pPr>
      <w:r>
        <w:rPr>
          <w:sz w:val="28"/>
          <w:szCs w:val="28"/>
        </w:rPr>
        <w:t>- організовує в межах своєї компетенції роботу щодо надання населенню послуг зв</w:t>
      </w:r>
      <w:r>
        <w:rPr>
          <w:sz w:val="28"/>
          <w:szCs w:val="28"/>
        </w:rPr>
        <w:t>'</w:t>
      </w:r>
      <w:r>
        <w:rPr>
          <w:sz w:val="28"/>
          <w:szCs w:val="28"/>
        </w:rPr>
        <w:t>язку, пільгового проїзду окремим категоріям громадян та інших пільг, тощо;</w:t>
      </w:r>
    </w:p>
    <w:p>
      <w:pPr>
        <w:pStyle w:val="style0"/>
        <w:widowControl w:val="false"/>
        <w:shd w:fill="FFFFFF" w:val="clear"/>
        <w:tabs>
          <w:tab w:leader="none" w:pos="882" w:val="left"/>
          <w:tab w:leader="none" w:pos="986" w:val="left"/>
        </w:tabs>
        <w:spacing w:line="324" w:lineRule="exact"/>
        <w:ind w:hanging="0" w:left="0" w:right="4"/>
        <w:jc w:val="both"/>
      </w:pPr>
      <w:r>
        <w:rPr>
          <w:sz w:val="28"/>
          <w:szCs w:val="28"/>
        </w:rPr>
        <w:t>- здійснює призначення та виплату:</w:t>
      </w:r>
    </w:p>
    <w:p>
      <w:pPr>
        <w:pStyle w:val="style0"/>
        <w:widowControl w:val="false"/>
        <w:shd w:fill="FFFFFF" w:val="clear"/>
        <w:tabs>
          <w:tab w:leader="none" w:pos="882" w:val="left"/>
          <w:tab w:leader="none" w:pos="986" w:val="left"/>
        </w:tabs>
        <w:spacing w:line="324" w:lineRule="exact"/>
        <w:ind w:firstLine="567" w:left="0" w:right="4"/>
        <w:jc w:val="both"/>
      </w:pPr>
      <w:r>
        <w:rPr>
          <w:sz w:val="28"/>
          <w:szCs w:val="28"/>
        </w:rPr>
        <w:t>одноразової винагороди жінкам, яким присвоєно почесне звання «Мати– героїня»;</w:t>
      </w:r>
    </w:p>
    <w:p>
      <w:pPr>
        <w:pStyle w:val="style0"/>
        <w:widowControl w:val="false"/>
        <w:shd w:fill="FFFFFF" w:val="clear"/>
        <w:tabs>
          <w:tab w:leader="none" w:pos="882" w:val="left"/>
          <w:tab w:leader="none" w:pos="986" w:val="left"/>
        </w:tabs>
        <w:spacing w:line="324" w:lineRule="exact"/>
        <w:ind w:firstLine="567" w:left="0" w:right="4"/>
        <w:jc w:val="both"/>
      </w:pPr>
      <w:r>
        <w:rPr>
          <w:sz w:val="28"/>
          <w:szCs w:val="28"/>
        </w:rPr>
        <w:t>державної допомоги сім’ям з дітьми;</w:t>
      </w:r>
    </w:p>
    <w:p>
      <w:pPr>
        <w:pStyle w:val="style0"/>
        <w:widowControl w:val="false"/>
        <w:shd w:fill="FFFFFF" w:val="clear"/>
        <w:tabs>
          <w:tab w:leader="none" w:pos="882" w:val="left"/>
          <w:tab w:leader="none" w:pos="986" w:val="left"/>
        </w:tabs>
        <w:spacing w:line="324" w:lineRule="exact"/>
        <w:ind w:firstLine="567" w:left="0" w:right="4"/>
        <w:jc w:val="both"/>
      </w:pPr>
      <w:r>
        <w:rPr>
          <w:sz w:val="28"/>
          <w:szCs w:val="28"/>
        </w:rPr>
        <w:t>державної соціальної допомоги малозабезпеченим сім’ям, особам з інвалідністю з дитинства та дітям з інвалідністю;</w:t>
      </w:r>
    </w:p>
    <w:p>
      <w:pPr>
        <w:pStyle w:val="style0"/>
        <w:widowControl w:val="false"/>
        <w:shd w:fill="FFFFFF" w:val="clear"/>
        <w:tabs>
          <w:tab w:leader="none" w:pos="882" w:val="left"/>
          <w:tab w:leader="none" w:pos="986" w:val="left"/>
        </w:tabs>
        <w:spacing w:line="324" w:lineRule="exact"/>
        <w:ind w:firstLine="567" w:left="0" w:right="4"/>
        <w:jc w:val="both"/>
      </w:pPr>
      <w:r>
        <w:rPr>
          <w:sz w:val="28"/>
          <w:szCs w:val="28"/>
        </w:rPr>
        <w:t xml:space="preserve">тимчасової державної допомоги дітям, батьки яких ухиляються від сплати аліментів, не мають можливості утримувати дитину або місце проживання їх невідоме; </w:t>
      </w:r>
    </w:p>
    <w:p>
      <w:pPr>
        <w:pStyle w:val="style0"/>
        <w:widowControl w:val="false"/>
        <w:shd w:fill="FFFFFF" w:val="clear"/>
        <w:tabs>
          <w:tab w:leader="none" w:pos="882" w:val="left"/>
          <w:tab w:leader="none" w:pos="986" w:val="left"/>
        </w:tabs>
        <w:spacing w:line="324" w:lineRule="exact"/>
        <w:ind w:firstLine="567" w:left="0" w:right="4"/>
        <w:jc w:val="both"/>
      </w:pPr>
      <w:r>
        <w:rPr>
          <w:sz w:val="28"/>
          <w:szCs w:val="28"/>
        </w:rPr>
        <w:t>одноразової матеріальної допомоги особам з інвалідністю та непрацюючим малозабезпеченим особам;</w:t>
      </w:r>
    </w:p>
    <w:p>
      <w:pPr>
        <w:pStyle w:val="style0"/>
        <w:widowControl w:val="false"/>
        <w:shd w:fill="FFFFFF" w:val="clear"/>
        <w:tabs>
          <w:tab w:leader="none" w:pos="882" w:val="left"/>
          <w:tab w:leader="none" w:pos="986" w:val="left"/>
        </w:tabs>
        <w:spacing w:line="324" w:lineRule="exact"/>
        <w:ind w:firstLine="567" w:left="0" w:right="4"/>
        <w:jc w:val="both"/>
      </w:pPr>
      <w:r>
        <w:rPr>
          <w:sz w:val="28"/>
          <w:szCs w:val="28"/>
        </w:rPr>
        <w:t>компенсаційних виплат фізичним особам, які надають соціальні послуги;</w:t>
      </w:r>
    </w:p>
    <w:p>
      <w:pPr>
        <w:pStyle w:val="style0"/>
        <w:widowControl w:val="false"/>
        <w:shd w:fill="FFFFFF" w:val="clear"/>
        <w:tabs>
          <w:tab w:leader="none" w:pos="882" w:val="left"/>
          <w:tab w:leader="none" w:pos="986" w:val="left"/>
        </w:tabs>
        <w:spacing w:line="324" w:lineRule="exact"/>
        <w:ind w:firstLine="567" w:left="0" w:right="4"/>
        <w:jc w:val="both"/>
      </w:pPr>
      <w:r>
        <w:rPr>
          <w:sz w:val="28"/>
          <w:szCs w:val="28"/>
        </w:rPr>
        <w:t>щомісячної компенсаційної виплати особам, які проживають з особою з інвалідністю І чи ІІ групи внаслідок психічного розладу;</w:t>
      </w:r>
    </w:p>
    <w:p>
      <w:pPr>
        <w:pStyle w:val="style0"/>
        <w:widowControl w:val="false"/>
        <w:shd w:fill="FFFFFF" w:val="clear"/>
        <w:tabs>
          <w:tab w:leader="none" w:pos="882" w:val="left"/>
          <w:tab w:leader="none" w:pos="986" w:val="left"/>
        </w:tabs>
        <w:spacing w:line="324" w:lineRule="exact"/>
        <w:ind w:firstLine="567" w:left="0" w:right="4"/>
        <w:jc w:val="both"/>
      </w:pPr>
      <w:r>
        <w:rPr>
          <w:sz w:val="28"/>
          <w:szCs w:val="28"/>
        </w:rPr>
        <w:t>щомісячної компенсаційної виплати непрацюючій працездатній особі, яка доглядає особою з інвалідністю І групи, а також за престарілим, який досяг 80-річного віку;</w:t>
      </w:r>
    </w:p>
    <w:p>
      <w:pPr>
        <w:pStyle w:val="style0"/>
        <w:widowControl w:val="false"/>
        <w:shd w:fill="FFFFFF" w:val="clear"/>
        <w:tabs>
          <w:tab w:leader="none" w:pos="882" w:val="left"/>
          <w:tab w:leader="none" w:pos="986" w:val="left"/>
        </w:tabs>
        <w:spacing w:line="324" w:lineRule="exact"/>
        <w:ind w:firstLine="567" w:left="0" w:right="4"/>
        <w:jc w:val="both"/>
      </w:pPr>
      <w:r>
        <w:rPr>
          <w:sz w:val="28"/>
          <w:szCs w:val="28"/>
        </w:rPr>
        <w:t>державної соціальної допомоги особам, які не мають права на пенсію, та особам з інвалідністю, а також інших видів державної допомоги відповідно до законодавства України;</w:t>
      </w:r>
    </w:p>
    <w:p>
      <w:pPr>
        <w:pStyle w:val="style0"/>
        <w:widowControl w:val="false"/>
        <w:shd w:fill="FFFFFF" w:val="clear"/>
        <w:tabs>
          <w:tab w:leader="none" w:pos="882" w:val="left"/>
          <w:tab w:leader="none" w:pos="986" w:val="left"/>
        </w:tabs>
        <w:spacing w:line="324" w:lineRule="exact"/>
        <w:ind w:hanging="0" w:left="0" w:right="4"/>
        <w:jc w:val="both"/>
      </w:pPr>
      <w:r>
        <w:rPr>
          <w:sz w:val="28"/>
          <w:szCs w:val="28"/>
        </w:rPr>
        <w:t>- здійснює призначення:</w:t>
      </w:r>
    </w:p>
    <w:p>
      <w:pPr>
        <w:pStyle w:val="style0"/>
        <w:widowControl w:val="false"/>
        <w:shd w:fill="FFFFFF" w:val="clear"/>
        <w:tabs>
          <w:tab w:leader="none" w:pos="882" w:val="left"/>
          <w:tab w:leader="none" w:pos="986" w:val="left"/>
        </w:tabs>
        <w:spacing w:line="324" w:lineRule="exact"/>
        <w:ind w:firstLine="567" w:left="0" w:right="4"/>
        <w:jc w:val="both"/>
      </w:pPr>
      <w:r>
        <w:rPr>
          <w:sz w:val="28"/>
          <w:szCs w:val="28"/>
        </w:rPr>
        <w:t>матеріальної допомоги військовослужбовцям, звільненим з військової строкової служби;</w:t>
      </w:r>
    </w:p>
    <w:p>
      <w:pPr>
        <w:pStyle w:val="style0"/>
        <w:widowControl w:val="false"/>
        <w:shd w:fill="FFFFFF" w:val="clear"/>
        <w:tabs>
          <w:tab w:leader="none" w:pos="882" w:val="left"/>
          <w:tab w:leader="none" w:pos="986" w:val="left"/>
        </w:tabs>
        <w:spacing w:line="324" w:lineRule="exact"/>
        <w:ind w:hanging="0" w:left="0" w:right="4"/>
        <w:jc w:val="both"/>
      </w:pPr>
      <w:r>
        <w:rPr>
          <w:sz w:val="28"/>
          <w:szCs w:val="28"/>
        </w:rPr>
        <w:t>- бере участь у роботі комісій з питань соціального захисту населення, створених при районній раді;</w:t>
      </w:r>
    </w:p>
    <w:p>
      <w:pPr>
        <w:pStyle w:val="style0"/>
        <w:widowControl w:val="false"/>
        <w:shd w:fill="FFFFFF" w:val="clear"/>
        <w:tabs>
          <w:tab w:leader="none" w:pos="882" w:val="left"/>
          <w:tab w:leader="none" w:pos="986" w:val="left"/>
        </w:tabs>
        <w:spacing w:line="324" w:lineRule="exact"/>
        <w:ind w:hanging="0" w:left="0" w:right="4"/>
        <w:jc w:val="both"/>
      </w:pP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здійснює взяття на облік внутрішньо переміщених осіб, внесення даних до Єдиної інформаційної бази даних про внутрішньо переміщених осіб, надання щомісячної адресної допомоги для покриття витрат на проживання, в тому числі на оплату житлово-комунальних послуг; </w:t>
      </w:r>
    </w:p>
    <w:p>
      <w:pPr>
        <w:pStyle w:val="style0"/>
        <w:widowControl w:val="false"/>
        <w:shd w:fill="FFFFFF" w:val="clear"/>
        <w:tabs>
          <w:tab w:leader="none" w:pos="882" w:val="left"/>
          <w:tab w:leader="none" w:pos="986" w:val="left"/>
        </w:tabs>
        <w:spacing w:line="324" w:lineRule="exact"/>
        <w:ind w:hanging="0" w:left="0" w:right="4"/>
        <w:jc w:val="both"/>
      </w:pPr>
      <w:r>
        <w:rPr>
          <w:sz w:val="28"/>
          <w:szCs w:val="28"/>
        </w:rPr>
        <w:t>- здійснює верифікацію та моніторинг достовірності інформації, поданої фізичними особами для нарахування та отримання соціальних виплат, інших виплат, що здійснюються за рахунок коштів державного та місцевих бюджетів;</w:t>
      </w:r>
    </w:p>
    <w:p>
      <w:pPr>
        <w:pStyle w:val="style0"/>
        <w:widowControl w:val="false"/>
        <w:shd w:fill="FFFFFF" w:val="clear"/>
        <w:tabs>
          <w:tab w:leader="none" w:pos="882" w:val="left"/>
          <w:tab w:leader="none" w:pos="986" w:val="left"/>
        </w:tabs>
        <w:spacing w:line="324" w:lineRule="exact"/>
        <w:ind w:hanging="0" w:left="0" w:right="4"/>
        <w:jc w:val="both"/>
      </w:pPr>
      <w:r>
        <w:rPr>
          <w:sz w:val="28"/>
          <w:szCs w:val="28"/>
        </w:rPr>
        <w:t>- проводить інвентаризацію особових справ осіб, які одержують соціальну допомогу в установленому законодавством порядку;</w:t>
      </w:r>
    </w:p>
    <w:p>
      <w:pPr>
        <w:pStyle w:val="style0"/>
        <w:widowControl w:val="false"/>
        <w:shd w:fill="FFFFFF" w:val="clear"/>
        <w:tabs>
          <w:tab w:leader="none" w:pos="882" w:val="left"/>
          <w:tab w:leader="none" w:pos="986" w:val="left"/>
        </w:tabs>
        <w:spacing w:line="324" w:lineRule="exact"/>
        <w:ind w:hanging="0" w:left="0" w:right="4"/>
        <w:jc w:val="both"/>
      </w:pPr>
      <w:r>
        <w:rPr>
          <w:sz w:val="28"/>
          <w:szCs w:val="28"/>
        </w:rPr>
        <w:t xml:space="preserve">- організовує прийом документів для призначення усіх видів соціальної допомоги 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за принципом «єдиного вікна» та забезпечує розгляд заяв та прийняття рішень відповідно до затверджених стандартів надання послуг;</w:t>
      </w:r>
    </w:p>
    <w:p>
      <w:pPr>
        <w:pStyle w:val="style0"/>
        <w:widowControl w:val="false"/>
        <w:shd w:fill="FFFFFF" w:val="clear"/>
        <w:tabs>
          <w:tab w:leader="none" w:pos="882" w:val="left"/>
          <w:tab w:leader="none" w:pos="986" w:val="left"/>
        </w:tabs>
        <w:spacing w:line="324" w:lineRule="exact"/>
        <w:ind w:hanging="0" w:left="0" w:right="4"/>
        <w:jc w:val="both"/>
      </w:pPr>
      <w:r>
        <w:rPr>
          <w:sz w:val="28"/>
          <w:szCs w:val="28"/>
        </w:rPr>
        <w:t>- надає консультації з питань прийому документів для призначення усіх видів компенсацій, пільг, соціальної допомоги, у тому числі шляхом організації роботи «мобільного соціального офісу»;</w:t>
      </w:r>
    </w:p>
    <w:p>
      <w:pPr>
        <w:pStyle w:val="style0"/>
        <w:widowControl w:val="false"/>
        <w:shd w:fill="FFFFFF" w:val="clear"/>
        <w:tabs>
          <w:tab w:leader="none" w:pos="882" w:val="left"/>
          <w:tab w:leader="none" w:pos="986" w:val="left"/>
        </w:tabs>
        <w:spacing w:line="324" w:lineRule="exact"/>
        <w:ind w:hanging="0" w:left="0" w:right="4"/>
        <w:jc w:val="both"/>
      </w:pPr>
      <w:r>
        <w:rPr>
          <w:sz w:val="28"/>
          <w:szCs w:val="28"/>
        </w:rPr>
        <w:t>- здійснює контроль відповідно до чинного законодавства за цільовим використанням коштів, спрямованих на надання державних соціальних  допомог та інших видів соціальної підтримки, передбачених законодавством України;</w:t>
      </w:r>
    </w:p>
    <w:p>
      <w:pPr>
        <w:pStyle w:val="style0"/>
        <w:widowControl w:val="false"/>
        <w:shd w:fill="FFFFFF" w:val="clear"/>
        <w:tabs>
          <w:tab w:leader="none" w:pos="882" w:val="left"/>
          <w:tab w:leader="none" w:pos="986" w:val="left"/>
        </w:tabs>
        <w:spacing w:line="324" w:lineRule="exact"/>
        <w:ind w:hanging="0" w:left="0" w:right="4"/>
        <w:jc w:val="both"/>
      </w:pPr>
      <w:r>
        <w:rPr>
          <w:sz w:val="28"/>
          <w:szCs w:val="28"/>
        </w:rPr>
        <w:t xml:space="preserve">- організовує роботу головних державних соціальних інспекторів та державних соціальних інспекторів; </w:t>
      </w:r>
    </w:p>
    <w:p>
      <w:pPr>
        <w:pStyle w:val="style0"/>
        <w:widowControl w:val="false"/>
        <w:shd w:fill="FFFFFF" w:val="clear"/>
        <w:tabs>
          <w:tab w:leader="none" w:pos="882" w:val="left"/>
          <w:tab w:leader="none" w:pos="986" w:val="left"/>
        </w:tabs>
        <w:spacing w:line="324" w:lineRule="exact"/>
        <w:ind w:firstLine="567" w:left="0" w:right="4"/>
        <w:jc w:val="both"/>
      </w:pPr>
      <w:r>
        <w:rPr>
          <w:sz w:val="28"/>
          <w:szCs w:val="28"/>
        </w:rPr>
        <w:t>28) у сфері реалізації державних соціальних гарантій окремим категоріям громадян:</w:t>
      </w:r>
    </w:p>
    <w:p>
      <w:pPr>
        <w:pStyle w:val="style0"/>
        <w:widowControl w:val="false"/>
        <w:shd w:fill="FFFFFF" w:val="clear"/>
        <w:tabs>
          <w:tab w:leader="none" w:pos="965" w:val="left"/>
          <w:tab w:leader="none" w:pos="997" w:val="left"/>
        </w:tabs>
        <w:spacing w:line="324" w:lineRule="exact"/>
        <w:ind w:hanging="11" w:left="11" w:right="7"/>
        <w:jc w:val="both"/>
      </w:pPr>
      <w:r>
        <w:rPr>
          <w:sz w:val="28"/>
          <w:szCs w:val="28"/>
        </w:rPr>
        <w:t xml:space="preserve">- організовує призначення та виплату допомоги, компенсацій та надання інших соціальних гарантій громадянам, які постраждали внаслідок Чорнобильської катастрофи; </w:t>
      </w:r>
    </w:p>
    <w:p>
      <w:pPr>
        <w:pStyle w:val="style0"/>
        <w:widowControl w:val="false"/>
        <w:shd w:fill="FFFFFF" w:val="clear"/>
        <w:tabs>
          <w:tab w:leader="none" w:pos="965" w:val="left"/>
          <w:tab w:leader="none" w:pos="997" w:val="left"/>
        </w:tabs>
        <w:spacing w:line="324" w:lineRule="exact"/>
        <w:ind w:hanging="11" w:left="11" w:right="7"/>
        <w:jc w:val="both"/>
      </w:pPr>
      <w:r>
        <w:rPr>
          <w:sz w:val="28"/>
          <w:szCs w:val="28"/>
        </w:rPr>
        <w:t xml:space="preserve">- здійснює підготовку документів щодо визначення статусу осіб, які постраждали </w:t>
      </w:r>
      <w:r>
        <w:rPr>
          <w:spacing w:val="-3"/>
          <w:sz w:val="28"/>
          <w:szCs w:val="28"/>
        </w:rPr>
        <w:t xml:space="preserve">внаслідок Чорнобильської катастрофи; </w:t>
      </w:r>
    </w:p>
    <w:p>
      <w:pPr>
        <w:pStyle w:val="style0"/>
        <w:widowControl w:val="false"/>
        <w:shd w:fill="FFFFFF" w:val="clear"/>
        <w:tabs>
          <w:tab w:leader="none" w:pos="965" w:val="left"/>
          <w:tab w:leader="none" w:pos="997" w:val="left"/>
        </w:tabs>
        <w:spacing w:line="324" w:lineRule="exact"/>
        <w:ind w:hanging="11" w:left="11" w:right="7"/>
        <w:jc w:val="both"/>
      </w:pPr>
      <w:r>
        <w:rPr>
          <w:sz w:val="28"/>
          <w:szCs w:val="28"/>
        </w:rPr>
        <w:t xml:space="preserve">- організовує санаторно-курортне лікування осіб з інвалідністю, ветеранів війни </w:t>
      </w:r>
      <w:r>
        <w:rPr>
          <w:spacing w:val="-1"/>
          <w:sz w:val="28"/>
          <w:szCs w:val="28"/>
        </w:rPr>
        <w:t>та праці, жертв нацистських переслідувань, громадян, які постраждали внаслідок Чорнобильської катастрофи, а також виплату</w:t>
      </w:r>
      <w:r>
        <w:rPr>
          <w:sz w:val="28"/>
          <w:szCs w:val="28"/>
        </w:rPr>
        <w:t xml:space="preserve"> грошових компенсацій вартості санаторно-курортного лікування деяким категоріям громадян відповідно до законодавства України;</w:t>
      </w:r>
    </w:p>
    <w:p>
      <w:pPr>
        <w:pStyle w:val="style0"/>
        <w:widowControl w:val="false"/>
        <w:shd w:fill="FFFFFF" w:val="clear"/>
        <w:tabs>
          <w:tab w:leader="none" w:pos="965" w:val="left"/>
          <w:tab w:leader="none" w:pos="997" w:val="left"/>
        </w:tabs>
        <w:spacing w:line="324" w:lineRule="exact"/>
        <w:ind w:hanging="11" w:left="11" w:right="7"/>
        <w:jc w:val="both"/>
      </w:pPr>
      <w:r>
        <w:rPr>
          <w:sz w:val="28"/>
          <w:szCs w:val="28"/>
        </w:rPr>
        <w:t>- забезпечує реалізацію заходів з психологічної реабілітації, санаторно-курортного лікування, забезпечення технічними та іншими засобами реабілітації, соціальної та професійної адаптації учасників антитерористичної операції;</w:t>
      </w:r>
    </w:p>
    <w:p>
      <w:pPr>
        <w:pStyle w:val="style0"/>
        <w:widowControl w:val="false"/>
        <w:shd w:fill="FFFFFF" w:val="clear"/>
        <w:tabs>
          <w:tab w:leader="none" w:pos="882" w:val="left"/>
          <w:tab w:leader="none" w:pos="986" w:val="left"/>
        </w:tabs>
        <w:spacing w:line="324" w:lineRule="exact"/>
        <w:ind w:hanging="11" w:left="0" w:right="4"/>
        <w:jc w:val="both"/>
      </w:pPr>
      <w:r>
        <w:rPr>
          <w:sz w:val="28"/>
          <w:szCs w:val="28"/>
        </w:rPr>
        <w:t>- організовує в межах своєї компетенції роботу з надання пільг  пенсіонерам, інвалідам, ветеранам війни та праці та іншим категоріям осіб, які мають право на пільги відповідно до законодавства України;</w:t>
      </w:r>
    </w:p>
    <w:p>
      <w:pPr>
        <w:pStyle w:val="style0"/>
        <w:widowControl w:val="false"/>
        <w:shd w:fill="FFFFFF" w:val="clear"/>
        <w:tabs>
          <w:tab w:leader="none" w:pos="882" w:val="left"/>
          <w:tab w:leader="none" w:pos="986" w:val="left"/>
        </w:tabs>
        <w:spacing w:line="324" w:lineRule="exact"/>
        <w:ind w:hanging="11" w:left="0" w:right="4"/>
        <w:jc w:val="both"/>
      </w:pPr>
      <w:r>
        <w:rPr>
          <w:sz w:val="28"/>
          <w:szCs w:val="28"/>
        </w:rPr>
        <w:t>- забезпечує реалізацію заходів державних програм соціальної адаптації військовослужбовців, звільнених у запас або відставку, та тих які підлягають звільненню у зв’язку з реформуванням Збройних Сил України та інших військових формувань;</w:t>
      </w:r>
    </w:p>
    <w:p>
      <w:pPr>
        <w:pStyle w:val="style0"/>
        <w:widowControl w:val="false"/>
        <w:shd w:fill="FFFFFF" w:val="clear"/>
        <w:tabs>
          <w:tab w:leader="none" w:pos="965" w:val="left"/>
          <w:tab w:leader="none" w:pos="997" w:val="left"/>
        </w:tabs>
        <w:spacing w:line="324" w:lineRule="exact"/>
        <w:ind w:hanging="11" w:left="11" w:right="11"/>
        <w:jc w:val="both"/>
      </w:pPr>
      <w:r>
        <w:rPr>
          <w:sz w:val="28"/>
          <w:szCs w:val="28"/>
        </w:rPr>
        <w:t>- видає відповідні посвідчення категоріям громадян, які мають право на пільги відповідно до законодавства України;</w:t>
      </w:r>
    </w:p>
    <w:p>
      <w:pPr>
        <w:pStyle w:val="style0"/>
        <w:widowControl w:val="false"/>
        <w:shd w:fill="FFFFFF" w:val="clear"/>
        <w:tabs>
          <w:tab w:leader="none" w:pos="954" w:val="left"/>
          <w:tab w:leader="none" w:pos="986" w:val="left"/>
        </w:tabs>
        <w:spacing w:line="324" w:lineRule="exact"/>
        <w:ind w:hanging="11" w:left="0" w:right="11"/>
        <w:jc w:val="both"/>
      </w:pPr>
      <w:r>
        <w:rPr>
          <w:sz w:val="28"/>
          <w:szCs w:val="28"/>
        </w:rPr>
        <w:t xml:space="preserve">- формує та подає до </w:t>
      </w:r>
      <w:r>
        <w:rPr>
          <w:color w:val="000000"/>
          <w:sz w:val="28"/>
          <w:szCs w:val="28"/>
        </w:rPr>
        <w:t>територіального органу Державної фіскальної служби України</w:t>
      </w:r>
      <w:r>
        <w:rPr>
          <w:sz w:val="28"/>
          <w:szCs w:val="28"/>
        </w:rPr>
        <w:t xml:space="preserve"> звіт щодо нарахування єдиного внеску на загальнообов’язкове державне соціальне страхування відносно отримувачів державних допомог та компенсацій;</w:t>
      </w:r>
    </w:p>
    <w:p>
      <w:pPr>
        <w:pStyle w:val="style0"/>
        <w:widowControl w:val="false"/>
        <w:shd w:fill="FFFFFF" w:val="clear"/>
        <w:tabs>
          <w:tab w:leader="none" w:pos="954" w:val="left"/>
          <w:tab w:leader="none" w:pos="986" w:val="left"/>
        </w:tabs>
        <w:spacing w:line="324" w:lineRule="exact"/>
        <w:ind w:firstLine="567" w:left="0" w:right="11"/>
        <w:jc w:val="both"/>
      </w:pPr>
      <w:r>
        <w:rPr>
          <w:sz w:val="28"/>
          <w:szCs w:val="28"/>
        </w:rPr>
        <w:t>29) у сфері соціального обслуговування, здійснення соціальної роботи та надання соціальних послуг населенню</w:t>
      </w:r>
    </w:p>
    <w:p>
      <w:pPr>
        <w:pStyle w:val="style0"/>
        <w:widowControl w:val="false"/>
        <w:shd w:fill="FFFFFF" w:val="clear"/>
        <w:tabs>
          <w:tab w:leader="none" w:pos="954" w:val="left"/>
          <w:tab w:leader="none" w:pos="986" w:val="left"/>
        </w:tabs>
        <w:spacing w:line="324" w:lineRule="exact"/>
        <w:ind w:hanging="0" w:left="0" w:right="11"/>
        <w:jc w:val="both"/>
      </w:pPr>
      <w:r>
        <w:rPr>
          <w:sz w:val="28"/>
          <w:szCs w:val="28"/>
        </w:rPr>
        <w:t>- забезпечує облік осіб, які звертаються в управління з питань направлення в установи та заклади, що надають соціальні послуги, сприяє в оформленні документів цим особам;</w:t>
      </w:r>
    </w:p>
    <w:p>
      <w:pPr>
        <w:pStyle w:val="style0"/>
        <w:widowControl w:val="false"/>
        <w:shd w:fill="FFFFFF" w:val="clear"/>
        <w:tabs>
          <w:tab w:leader="none" w:pos="882" w:val="left"/>
          <w:tab w:leader="none" w:pos="990" w:val="left"/>
        </w:tabs>
        <w:spacing w:after="0" w:before="4" w:line="324" w:lineRule="exact"/>
        <w:ind w:hanging="0" w:left="4" w:right="7"/>
        <w:contextualSpacing w:val="false"/>
        <w:jc w:val="both"/>
      </w:pPr>
      <w:r>
        <w:rPr>
          <w:sz w:val="28"/>
          <w:szCs w:val="28"/>
        </w:rPr>
        <w:t>- здійснює організаційно-методичне забезпечення територіального центру соціального обслуговування (надання соціальних послуг) виконавчого комітету Київської районної в м. Полтаві ради та контроль за додержанням ним законодавства про надання соціальних послуг;</w:t>
      </w:r>
    </w:p>
    <w:p>
      <w:pPr>
        <w:pStyle w:val="style0"/>
        <w:widowControl w:val="false"/>
        <w:shd w:fill="FFFFFF" w:val="clear"/>
        <w:tabs>
          <w:tab w:leader="none" w:pos="882" w:val="left"/>
          <w:tab w:leader="none" w:pos="990" w:val="left"/>
        </w:tabs>
        <w:spacing w:after="0" w:before="4" w:line="324" w:lineRule="exact"/>
        <w:ind w:hanging="0" w:left="4" w:right="7"/>
        <w:contextualSpacing w:val="false"/>
        <w:jc w:val="both"/>
      </w:pPr>
      <w:r>
        <w:rPr>
          <w:sz w:val="28"/>
          <w:szCs w:val="28"/>
        </w:rPr>
        <w:t>- подає пропозиції органу місцевого самоврядування  під час формування проекту відповідного місцевого бюджету щодо передбачення коштів у складі видатків на фінансування місцевих програм соціального захисту та соціального забезпечення на компенсацію фізичним особам, які надають соціальні послуги;</w:t>
      </w:r>
    </w:p>
    <w:p>
      <w:pPr>
        <w:pStyle w:val="style0"/>
        <w:shd w:fill="FFFFFF" w:val="clear"/>
        <w:tabs>
          <w:tab w:leader="none" w:pos="993" w:val="left"/>
          <w:tab w:leader="none" w:pos="1087" w:val="left"/>
        </w:tabs>
        <w:spacing w:line="324" w:lineRule="exact"/>
        <w:ind w:hanging="0" w:left="7" w:right="18"/>
        <w:jc w:val="both"/>
      </w:pPr>
      <w:r>
        <w:rPr>
          <w:sz w:val="28"/>
          <w:szCs w:val="28"/>
        </w:rPr>
        <w:t xml:space="preserve">- сприяє влаштування за потреби до інтернатних установ системи соціального захисту населення громадян похилого віку, </w:t>
      </w:r>
      <w:r>
        <w:rPr>
          <w:spacing w:val="-1"/>
          <w:sz w:val="28"/>
          <w:szCs w:val="28"/>
        </w:rPr>
        <w:t>осіб з інвалідністю та дітей з інвалідністю</w:t>
      </w:r>
      <w:r>
        <w:rPr>
          <w:sz w:val="28"/>
          <w:szCs w:val="28"/>
        </w:rPr>
        <w:t>;</w:t>
      </w:r>
    </w:p>
    <w:p>
      <w:pPr>
        <w:pStyle w:val="style0"/>
        <w:widowControl w:val="false"/>
        <w:shd w:fill="FFFFFF" w:val="clear"/>
        <w:tabs>
          <w:tab w:leader="none" w:pos="878" w:val="left"/>
          <w:tab w:leader="none" w:pos="986" w:val="left"/>
        </w:tabs>
        <w:spacing w:after="0" w:before="4" w:line="324" w:lineRule="exact"/>
        <w:ind w:hanging="0" w:left="0" w:right="11"/>
        <w:contextualSpacing w:val="false"/>
        <w:jc w:val="both"/>
      </w:pPr>
      <w:r>
        <w:rPr>
          <w:sz w:val="28"/>
          <w:szCs w:val="28"/>
        </w:rPr>
        <w:t>- вносить в установленому порядку пропозиції щодо встановлення піклування над повнолітніми дієздатними особами, які за станом здоров'я потребують догляду;</w:t>
      </w:r>
    </w:p>
    <w:p>
      <w:pPr>
        <w:pStyle w:val="style0"/>
        <w:widowControl w:val="false"/>
        <w:shd w:fill="FFFFFF" w:val="clear"/>
        <w:tabs>
          <w:tab w:leader="none" w:pos="882" w:val="left"/>
          <w:tab w:leader="none" w:pos="990" w:val="left"/>
        </w:tabs>
        <w:spacing w:after="0" w:before="4" w:line="324" w:lineRule="exact"/>
        <w:ind w:hanging="0" w:left="4" w:right="7"/>
        <w:contextualSpacing w:val="false"/>
        <w:jc w:val="both"/>
      </w:pPr>
      <w:r>
        <w:rPr>
          <w:sz w:val="28"/>
          <w:szCs w:val="28"/>
        </w:rPr>
        <w:t>- сприяє благодійним, релігійним волонтерським  громадським об’єднанням, установам та організаціям недержавної форми власності, окремим громадянам у наданні соціальної допомоги особам з інвалідністю, ветеранам війни та праці і громадянам похилого віку, а також іншим соціально незахищеним громадянам та сім’ям, які перебувають у складних життєвих обставинах;</w:t>
      </w:r>
    </w:p>
    <w:p>
      <w:pPr>
        <w:pStyle w:val="style0"/>
        <w:widowControl w:val="false"/>
        <w:shd w:fill="FFFFFF" w:val="clear"/>
        <w:tabs>
          <w:tab w:leader="none" w:pos="882" w:val="left"/>
          <w:tab w:leader="none" w:pos="990" w:val="left"/>
        </w:tabs>
        <w:spacing w:after="0" w:before="7" w:line="324" w:lineRule="exact"/>
        <w:ind w:hanging="0" w:left="4" w:right="0"/>
        <w:contextualSpacing w:val="false"/>
        <w:jc w:val="both"/>
      </w:pPr>
      <w:r>
        <w:rPr>
          <w:sz w:val="28"/>
          <w:szCs w:val="28"/>
        </w:rPr>
        <w:t>- сприяє підготовці, перепідготовці та підвищенню кваліфікації працівників соціальної сфери;</w:t>
      </w:r>
    </w:p>
    <w:p>
      <w:pPr>
        <w:pStyle w:val="style0"/>
        <w:widowControl w:val="false"/>
        <w:shd w:fill="FFFFFF" w:val="clear"/>
        <w:tabs>
          <w:tab w:leader="none" w:pos="882" w:val="left"/>
          <w:tab w:leader="none" w:pos="990" w:val="left"/>
        </w:tabs>
        <w:spacing w:after="0" w:before="7" w:line="324" w:lineRule="exact"/>
        <w:ind w:firstLine="567" w:left="4" w:right="0"/>
        <w:contextualSpacing w:val="false"/>
        <w:jc w:val="both"/>
      </w:pPr>
      <w:r>
        <w:rPr>
          <w:sz w:val="28"/>
          <w:szCs w:val="28"/>
        </w:rPr>
        <w:t>30) у сфері соціальної інтеграції осіб з інвалідн</w:t>
      </w:r>
      <w:r>
        <w:rPr>
          <w:sz w:val="28"/>
          <w:szCs w:val="28"/>
        </w:rPr>
        <w:t>і</w:t>
      </w:r>
      <w:r>
        <w:rPr>
          <w:sz w:val="28"/>
          <w:szCs w:val="28"/>
        </w:rPr>
        <w:t>стю:</w:t>
      </w:r>
    </w:p>
    <w:p>
      <w:pPr>
        <w:pStyle w:val="style0"/>
        <w:widowControl w:val="false"/>
        <w:shd w:fill="FFFFFF" w:val="clear"/>
        <w:tabs>
          <w:tab w:leader="none" w:pos="882" w:val="left"/>
        </w:tabs>
        <w:spacing w:line="324" w:lineRule="exact"/>
        <w:ind w:hanging="0" w:left="0" w:right="4"/>
        <w:jc w:val="both"/>
      </w:pPr>
      <w:r>
        <w:rPr>
          <w:sz w:val="28"/>
          <w:szCs w:val="28"/>
        </w:rPr>
        <w:t>- здійснює облік осіб з інвалідністю, дітей з інвалідністю та інших осіб, які мають право на безоплатне забезпечення технічними та іншими засобами реабілітації;</w:t>
      </w:r>
    </w:p>
    <w:p>
      <w:pPr>
        <w:pStyle w:val="style0"/>
        <w:widowControl w:val="false"/>
        <w:shd w:fill="FFFFFF" w:val="clear"/>
        <w:tabs>
          <w:tab w:leader="none" w:pos="882" w:val="left"/>
          <w:tab w:leader="none" w:pos="986" w:val="left"/>
        </w:tabs>
        <w:spacing w:line="324" w:lineRule="exact"/>
        <w:ind w:hanging="0" w:left="0" w:right="4"/>
        <w:jc w:val="both"/>
      </w:pPr>
      <w:r>
        <w:rPr>
          <w:spacing w:val="-1"/>
          <w:sz w:val="28"/>
          <w:szCs w:val="28"/>
        </w:rPr>
        <w:t>- здійснює роботу з оформлення  документів для визначення права осіб з інвалідністю та дітей з інвалідністю на безоплатне та пільгове забезпечення автомобілями;</w:t>
      </w:r>
    </w:p>
    <w:p>
      <w:pPr>
        <w:pStyle w:val="style0"/>
        <w:widowControl w:val="false"/>
        <w:shd w:fill="FFFFFF" w:val="clear"/>
        <w:tabs>
          <w:tab w:leader="none" w:pos="882" w:val="left"/>
          <w:tab w:leader="none" w:pos="986" w:val="left"/>
        </w:tabs>
        <w:spacing w:line="324" w:lineRule="exact"/>
        <w:ind w:hanging="0" w:left="0" w:right="4"/>
        <w:jc w:val="both"/>
      </w:pPr>
      <w:r>
        <w:rPr>
          <w:sz w:val="28"/>
          <w:szCs w:val="28"/>
        </w:rPr>
        <w:t xml:space="preserve">- здійснює направлення до реабілітаційних установ </w:t>
      </w:r>
      <w:r>
        <w:rPr>
          <w:spacing w:val="-1"/>
          <w:sz w:val="28"/>
          <w:szCs w:val="28"/>
        </w:rPr>
        <w:t>осіб з інвалідністю та дітей з інвалідністю</w:t>
      </w:r>
      <w:r>
        <w:rPr>
          <w:sz w:val="28"/>
          <w:szCs w:val="28"/>
        </w:rPr>
        <w:t xml:space="preserve"> відповідно до поданих заяв та документів, перелік яких визначено реабілітаційною установою;</w:t>
      </w:r>
    </w:p>
    <w:p>
      <w:pPr>
        <w:pStyle w:val="style0"/>
        <w:widowControl w:val="false"/>
        <w:shd w:fill="FFFFFF" w:val="clear"/>
        <w:tabs>
          <w:tab w:leader="none" w:pos="965" w:val="left"/>
          <w:tab w:leader="none" w:pos="997" w:val="left"/>
        </w:tabs>
        <w:spacing w:line="324" w:lineRule="exact"/>
        <w:ind w:hanging="0" w:left="11" w:right="7"/>
        <w:jc w:val="both"/>
      </w:pPr>
      <w:r>
        <w:rPr>
          <w:sz w:val="28"/>
          <w:szCs w:val="28"/>
        </w:rPr>
        <w:t xml:space="preserve">- здійснює підготовку документів для виплати грошових компенсацій, передбачених законодавством України; </w:t>
      </w:r>
    </w:p>
    <w:p>
      <w:pPr>
        <w:pStyle w:val="style0"/>
        <w:widowControl w:val="false"/>
        <w:shd w:fill="FFFFFF" w:val="clear"/>
        <w:tabs>
          <w:tab w:leader="none" w:pos="882" w:val="left"/>
          <w:tab w:leader="none" w:pos="986" w:val="left"/>
        </w:tabs>
        <w:spacing w:line="324" w:lineRule="exact"/>
        <w:ind w:hanging="0" w:left="0" w:right="4"/>
        <w:jc w:val="both"/>
      </w:pPr>
      <w:r>
        <w:rPr>
          <w:sz w:val="28"/>
          <w:szCs w:val="28"/>
        </w:rPr>
        <w:t>- визначає потребу у забезпеченні осіб з інвалідністю та окремих категорій населення технічними та іншими засобами реабілітації, автомобілями, санаторно-курортним лікуванням, у здійсненні компенсаційних виплат, передбачених законодавством України, та направляє узагальнену інформацію департаменту;</w:t>
      </w:r>
    </w:p>
    <w:p>
      <w:pPr>
        <w:pStyle w:val="style0"/>
        <w:widowControl w:val="false"/>
        <w:shd w:fill="FFFFFF" w:val="clear"/>
        <w:tabs>
          <w:tab w:leader="none" w:pos="882" w:val="left"/>
          <w:tab w:leader="none" w:pos="986" w:val="left"/>
        </w:tabs>
        <w:spacing w:line="324" w:lineRule="exact"/>
        <w:ind w:hanging="0" w:left="0" w:right="4"/>
        <w:jc w:val="both"/>
      </w:pPr>
      <w:r>
        <w:rPr>
          <w:sz w:val="28"/>
          <w:szCs w:val="28"/>
        </w:rPr>
        <w:t>- інформує  осіб з інвалідністю про послуги державної служби зайнятості щодо підбору роботи, проведення професійної орієнтації з метою вибору професійної діяльності та визначення виду професійного навчання шляхом професійної підготовки, перепідготовки або підвищення кваліфікації;</w:t>
      </w:r>
    </w:p>
    <w:p>
      <w:pPr>
        <w:pStyle w:val="style0"/>
        <w:widowControl w:val="false"/>
        <w:shd w:fill="FFFFFF" w:val="clear"/>
        <w:tabs>
          <w:tab w:leader="none" w:pos="882" w:val="left"/>
          <w:tab w:leader="none" w:pos="986" w:val="left"/>
        </w:tabs>
        <w:spacing w:line="324" w:lineRule="exact"/>
        <w:ind w:hanging="0" w:left="0" w:right="4"/>
        <w:jc w:val="both"/>
      </w:pPr>
      <w:r>
        <w:rPr>
          <w:sz w:val="28"/>
          <w:szCs w:val="28"/>
        </w:rPr>
        <w:t>- бере участь у створенні безперешкодного середовища для мало мобільних категорій населення;</w:t>
      </w:r>
    </w:p>
    <w:p>
      <w:pPr>
        <w:pStyle w:val="style0"/>
        <w:widowControl w:val="false"/>
        <w:shd w:fill="FFFFFF" w:val="clear"/>
        <w:tabs>
          <w:tab w:leader="none" w:pos="875" w:val="left"/>
          <w:tab w:leader="none" w:pos="986" w:val="left"/>
        </w:tabs>
        <w:spacing w:line="324" w:lineRule="exact"/>
        <w:ind w:firstLine="567" w:left="0" w:right="4"/>
        <w:jc w:val="both"/>
      </w:pPr>
      <w:r>
        <w:rPr>
          <w:sz w:val="28"/>
          <w:szCs w:val="28"/>
        </w:rPr>
        <w:t>31) забезпечує ведення централізованого банку даних з проблем інвалідності (ЦБІ), інших інформаційних систем та реєстрів, визначених Мінсоцполітики, підтримує єдине  інформаційне і телекомунікаційне середовище у складі інформаційної інфраструктури Мінсоцполітики та власний сегмент локальної мережі;</w:t>
      </w:r>
    </w:p>
    <w:p>
      <w:pPr>
        <w:pStyle w:val="style0"/>
        <w:widowControl w:val="false"/>
        <w:shd w:fill="FFFFFF" w:val="clear"/>
        <w:tabs>
          <w:tab w:leader="none" w:pos="929" w:val="left"/>
          <w:tab w:leader="none" w:pos="990" w:val="left"/>
        </w:tabs>
        <w:spacing w:after="0" w:before="4" w:line="324" w:lineRule="exact"/>
        <w:ind w:firstLine="567" w:left="4" w:right="14"/>
        <w:contextualSpacing w:val="false"/>
        <w:jc w:val="both"/>
      </w:pPr>
      <w:r>
        <w:rPr>
          <w:sz w:val="28"/>
          <w:szCs w:val="28"/>
        </w:rPr>
        <w:t xml:space="preserve">32) інформує населення з питань, що належать до компетенції управління, роз'яснює громадянам положення нормативно-правових актів з питань, що належать до компетенції управління, у тому числі через засоби масової інформації; </w:t>
      </w:r>
    </w:p>
    <w:p>
      <w:pPr>
        <w:pStyle w:val="style0"/>
        <w:widowControl w:val="false"/>
        <w:shd w:fill="FFFFFF" w:val="clear"/>
        <w:tabs>
          <w:tab w:leader="none" w:pos="925" w:val="left"/>
          <w:tab w:leader="none" w:pos="986" w:val="left"/>
        </w:tabs>
        <w:spacing w:after="0" w:before="4" w:line="324" w:lineRule="exact"/>
        <w:ind w:firstLine="567" w:left="0" w:right="14"/>
        <w:contextualSpacing w:val="false"/>
        <w:jc w:val="both"/>
      </w:pPr>
      <w:r>
        <w:rPr>
          <w:sz w:val="28"/>
          <w:szCs w:val="28"/>
        </w:rPr>
        <w:t>33) надає безоплатну правову допомогу;</w:t>
      </w:r>
    </w:p>
    <w:p>
      <w:pPr>
        <w:pStyle w:val="style0"/>
        <w:widowControl w:val="false"/>
        <w:shd w:fill="FFFFFF" w:val="clear"/>
        <w:tabs>
          <w:tab w:leader="none" w:pos="929" w:val="left"/>
          <w:tab w:leader="none" w:pos="990" w:val="left"/>
        </w:tabs>
        <w:spacing w:after="0" w:before="4" w:line="324" w:lineRule="exact"/>
        <w:ind w:firstLine="567" w:left="4" w:right="14"/>
        <w:contextualSpacing w:val="false"/>
        <w:jc w:val="both"/>
      </w:pPr>
      <w:r>
        <w:rPr>
          <w:sz w:val="28"/>
          <w:szCs w:val="28"/>
        </w:rPr>
        <w:t>34) забезпечує на відповідному рівні реалізацію міжнародних проектів із соціальних питань;</w:t>
      </w:r>
    </w:p>
    <w:p>
      <w:pPr>
        <w:pStyle w:val="style0"/>
        <w:widowControl w:val="false"/>
        <w:shd w:fill="FFFFFF" w:val="clear"/>
        <w:tabs>
          <w:tab w:leader="none" w:pos="929" w:val="left"/>
          <w:tab w:leader="none" w:pos="990" w:val="left"/>
        </w:tabs>
        <w:spacing w:line="324" w:lineRule="exact"/>
        <w:ind w:firstLine="567" w:left="4" w:right="0"/>
        <w:jc w:val="both"/>
      </w:pPr>
      <w:r>
        <w:rPr>
          <w:sz w:val="28"/>
          <w:szCs w:val="28"/>
        </w:rPr>
        <w:t>35) здійснює інші, передбачені законом повноваження.</w:t>
      </w:r>
    </w:p>
    <w:p>
      <w:pPr>
        <w:pStyle w:val="style0"/>
        <w:ind w:firstLine="708" w:left="0" w:right="0"/>
        <w:jc w:val="both"/>
      </w:pPr>
      <w:r>
        <w:rPr/>
      </w:r>
    </w:p>
    <w:p>
      <w:pPr>
        <w:pStyle w:val="style0"/>
        <w:ind w:firstLine="571" w:left="0" w:right="0"/>
        <w:jc w:val="both"/>
      </w:pPr>
      <w:r>
        <w:rPr>
          <w:sz w:val="28"/>
          <w:szCs w:val="28"/>
        </w:rPr>
        <w:t>У 2023 році управлінням забезпечено виконання повноважень головного розпорядника бюджетних коштів за 15 бюджетними програмами. Розпорядником нижчого рівня та отримувачем бюджетних коштів в мережі установи є територіальний центр соціального обслуговування (надання соціальних послуг)виконкому Київської районної в м.Полтаві ради.</w:t>
        <w:tab/>
        <w:t>Управлінням по місцевому бюджету для забезпечення виконання покладених функцій проведено видатків на суму 63 305,04 тис.грн. тому числі на утримання управління  - 18 895,84 тис.грн. та на утримання територіального центру – 20 341,70 тис.грн. В структурі видатків оплата праці та нарахування на оплату праці по управлінню складають 93,3%                    (17 625,9 тис.грн. ), по територі</w:t>
      </w:r>
      <w:r>
        <w:rPr>
          <w:sz w:val="28"/>
          <w:szCs w:val="28"/>
        </w:rPr>
        <w:t>а</w:t>
      </w:r>
      <w:r>
        <w:rPr>
          <w:sz w:val="28"/>
          <w:szCs w:val="28"/>
        </w:rPr>
        <w:t>льному центру – 94,9% (19 298,1 тис.грн.), решта видатки на оплату послуг (в т.ч.комунальних), матеріально-технічне забезпечення діяльності управління.</w:t>
      </w:r>
    </w:p>
    <w:p>
      <w:pPr>
        <w:pStyle w:val="style0"/>
        <w:ind w:firstLine="571" w:left="0" w:right="0"/>
        <w:jc w:val="both"/>
      </w:pPr>
      <w:r>
        <w:rPr>
          <w:sz w:val="28"/>
          <w:szCs w:val="28"/>
        </w:rPr>
        <w:tab/>
        <w:t xml:space="preserve">Станом на 01.01.2024  року кредиторська заборгованість за загальним  та спеціальним фондом відсутня. </w:t>
      </w:r>
    </w:p>
    <w:p>
      <w:pPr>
        <w:pStyle w:val="style0"/>
        <w:ind w:firstLine="571" w:left="0" w:right="0"/>
        <w:jc w:val="both"/>
      </w:pPr>
      <w:r>
        <w:rPr>
          <w:sz w:val="28"/>
          <w:szCs w:val="28"/>
        </w:rPr>
        <w:t>Прострочена дебіторська заборгованість загального фонду становить 26,6 тис.грн. – заборгованість за повернуті до ТОВ «Татнєфть-АЗС-Україна» одноразових відомостей-талонів на бензин.</w:t>
      </w:r>
    </w:p>
    <w:p>
      <w:pPr>
        <w:pStyle w:val="style0"/>
        <w:ind w:hanging="0" w:left="571" w:right="0"/>
        <w:jc w:val="both"/>
      </w:pPr>
      <w:r>
        <w:rPr>
          <w:sz w:val="28"/>
          <w:szCs w:val="28"/>
        </w:rPr>
        <w:t>Дебіторська заборгованість спеціального фонду станом на 01.01.2024</w:t>
      </w:r>
      <w:bookmarkStart w:id="0" w:name="_GoBack"/>
      <w:bookmarkEnd w:id="0"/>
      <w:r>
        <w:rPr>
          <w:sz w:val="28"/>
          <w:szCs w:val="28"/>
        </w:rPr>
        <w:t xml:space="preserve"> року відсутня.</w:t>
        <w:tab/>
        <w:tab/>
        <w:tab/>
        <w:tab/>
        <w:tab/>
        <w:tab/>
      </w:r>
    </w:p>
    <w:p>
      <w:pPr>
        <w:pStyle w:val="style0"/>
        <w:ind w:firstLine="571" w:left="0" w:right="0"/>
        <w:jc w:val="both"/>
      </w:pPr>
      <w:r>
        <w:rPr>
          <w:sz w:val="28"/>
          <w:szCs w:val="28"/>
        </w:rPr>
        <w:t>Детальна інформація про бюджет, цілі державної політики у відповідній сфері діяльності, та показники їх досягнення в межах бюджетного програм за звітний бюджетний період наведена у додатках.</w:t>
      </w:r>
    </w:p>
    <w:p>
      <w:pPr>
        <w:pStyle w:val="style0"/>
        <w:jc w:val="both"/>
      </w:pPr>
      <w:r>
        <w:rPr>
          <w:sz w:val="28"/>
          <w:szCs w:val="28"/>
        </w:rPr>
      </w:r>
    </w:p>
    <w:p>
      <w:pPr>
        <w:pStyle w:val="style0"/>
        <w:jc w:val="both"/>
      </w:pPr>
      <w:r>
        <w:rPr>
          <w:sz w:val="28"/>
          <w:szCs w:val="28"/>
        </w:rPr>
      </w:r>
    </w:p>
    <w:p>
      <w:pPr>
        <w:pStyle w:val="style0"/>
        <w:jc w:val="both"/>
      </w:pPr>
      <w:r>
        <w:rPr>
          <w:sz w:val="28"/>
          <w:szCs w:val="28"/>
        </w:rPr>
      </w:r>
    </w:p>
    <w:p>
      <w:pPr>
        <w:pStyle w:val="style0"/>
        <w:jc w:val="both"/>
      </w:pPr>
      <w:r>
        <w:rPr>
          <w:sz w:val="28"/>
          <w:szCs w:val="28"/>
        </w:rPr>
        <w:t>Заступник голови районної ради</w:t>
      </w:r>
    </w:p>
    <w:p>
      <w:pPr>
        <w:pStyle w:val="style0"/>
        <w:jc w:val="both"/>
      </w:pPr>
      <w:r>
        <w:rPr>
          <w:sz w:val="28"/>
          <w:szCs w:val="28"/>
        </w:rPr>
        <w:t>з питань діяльності виконавчого</w:t>
      </w:r>
    </w:p>
    <w:p>
      <w:pPr>
        <w:pStyle w:val="style0"/>
        <w:jc w:val="both"/>
      </w:pPr>
      <w:r>
        <w:rPr>
          <w:sz w:val="28"/>
          <w:szCs w:val="28"/>
        </w:rPr>
        <w:t>органу – начальник управління</w:t>
      </w:r>
    </w:p>
    <w:p>
      <w:pPr>
        <w:pStyle w:val="style0"/>
        <w:jc w:val="both"/>
      </w:pPr>
      <w:r>
        <w:rPr>
          <w:sz w:val="28"/>
          <w:szCs w:val="28"/>
        </w:rPr>
        <w:t>соціального захисту населення</w:t>
        <w:tab/>
        <w:tab/>
        <w:tab/>
        <w:tab/>
        <w:t>Наталія КОБИЩАН</w:t>
      </w:r>
    </w:p>
    <w:sectPr>
      <w:type w:val="nextPage"/>
      <w:pgSz w:h="16838" w:w="11906"/>
      <w:pgMar w:bottom="1134" w:footer="0" w:gutter="0" w:header="0" w:left="1701" w:right="850" w:top="1134"/>
      <w:pgNumType w:fmt="decimal"/>
      <w:formProt w:val="false"/>
      <w:textDirection w:val="lrTb"/>
      <w:docGrid w:charSpace="0" w:linePitch="360" w:type="default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Arial">
    <w:charset w:val="cc"/>
    <w:family w:val="swiss"/>
    <w:pitch w:val="variable"/>
  </w:font>
</w:fonts>
</file>

<file path=word/settings.xml><?xml version="1.0" encoding="utf-8"?>
<w:settings xmlns:w="http://schemas.openxmlformats.org/wordprocessingml/2006/main">
  <w:zoom w:percent="110"/>
  <w:defaultTabStop w:val="708"/>
</w:settings>
</file>

<file path=word/styles.xml><?xml version="1.0" encoding="utf-8"?>
<w:styles xmlns:w="http://schemas.openxmlformats.org/wordprocessingml/2006/main">
  <w:style w:styleId="style0" w:type="paragraph">
    <w:name w:val="Базовый"/>
    <w:next w:val="style0"/>
    <w:pPr>
      <w:widowControl/>
      <w:suppressAutoHyphens w:val="true"/>
      <w:spacing w:after="0" w:before="0" w:line="100" w:lineRule="atLeast"/>
      <w:contextualSpacing w:val="false"/>
    </w:pPr>
    <w:rPr>
      <w:rFonts w:ascii="Times New Roman" w:cs="Times New Roman" w:eastAsia="Times New Roman" w:hAnsi="Times New Roman"/>
      <w:color w:val="auto"/>
      <w:sz w:val="24"/>
      <w:szCs w:val="24"/>
      <w:lang w:bidi="ar-SA" w:eastAsia="ru-RU" w:val="uk-UA"/>
    </w:rPr>
  </w:style>
  <w:style w:styleId="style15" w:type="character">
    <w:name w:val="Default Paragraph Font"/>
    <w:next w:val="style15"/>
    <w:rPr/>
  </w:style>
  <w:style w:styleId="style16" w:type="character">
    <w:name w:val="WW8Num1z0"/>
    <w:next w:val="style16"/>
    <w:rPr/>
  </w:style>
  <w:style w:styleId="style17" w:type="character">
    <w:name w:val="Текст выноски Знак"/>
    <w:basedOn w:val="style15"/>
    <w:next w:val="style17"/>
    <w:rPr>
      <w:rFonts w:ascii="Tahoma" w:cs="Tahoma" w:eastAsia="Times New Roman" w:hAnsi="Tahoma"/>
      <w:sz w:val="16"/>
      <w:szCs w:val="16"/>
      <w:lang w:eastAsia="ru-RU" w:val="uk-UA"/>
    </w:rPr>
  </w:style>
  <w:style w:styleId="style18" w:type="paragraph">
    <w:name w:val="Заголовок"/>
    <w:basedOn w:val="style0"/>
    <w:next w:val="style19"/>
    <w:pPr>
      <w:keepNext/>
      <w:spacing w:after="120" w:before="240"/>
      <w:contextualSpacing w:val="false"/>
    </w:pPr>
    <w:rPr>
      <w:rFonts w:ascii="Arial" w:cs="Mangal" w:eastAsia="Microsoft YaHei" w:hAnsi="Arial"/>
      <w:sz w:val="28"/>
      <w:szCs w:val="28"/>
    </w:rPr>
  </w:style>
  <w:style w:styleId="style19" w:type="paragraph">
    <w:name w:val="Основной текст"/>
    <w:basedOn w:val="style0"/>
    <w:next w:val="style19"/>
    <w:pPr>
      <w:spacing w:after="120" w:before="0"/>
      <w:contextualSpacing w:val="false"/>
    </w:pPr>
    <w:rPr/>
  </w:style>
  <w:style w:styleId="style20" w:type="paragraph">
    <w:name w:val="Список"/>
    <w:basedOn w:val="style19"/>
    <w:next w:val="style20"/>
    <w:pPr/>
    <w:rPr>
      <w:rFonts w:cs="Mangal"/>
    </w:rPr>
  </w:style>
  <w:style w:styleId="style21" w:type="paragraph">
    <w:name w:val="Название"/>
    <w:basedOn w:val="style0"/>
    <w:next w:val="style21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22" w:type="paragraph">
    <w:name w:val="Указатель"/>
    <w:basedOn w:val="style0"/>
    <w:next w:val="style22"/>
    <w:pPr>
      <w:suppressLineNumbers/>
    </w:pPr>
    <w:rPr>
      <w:rFonts w:cs="Mangal"/>
    </w:rPr>
  </w:style>
  <w:style w:styleId="style23" w:type="paragraph">
    <w:name w:val="centr"/>
    <w:basedOn w:val="style0"/>
    <w:next w:val="style23"/>
    <w:pPr>
      <w:suppressAutoHyphens w:val="true"/>
      <w:spacing w:after="100" w:before="100"/>
      <w:contextualSpacing w:val="false"/>
    </w:pPr>
    <w:rPr>
      <w:lang w:eastAsia="zh-CN" w:val="ru-RU"/>
    </w:rPr>
  </w:style>
  <w:style w:styleId="style24" w:type="paragraph">
    <w:name w:val="Balloon Text"/>
    <w:basedOn w:val="style0"/>
    <w:next w:val="style24"/>
    <w:pPr/>
    <w:rPr>
      <w:rFonts w:ascii="Tahoma" w:cs="Tahoma" w:hAnsi="Tahoma"/>
      <w:sz w:val="16"/>
      <w:szCs w:val="16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Application>LibreOffice/4.0.3.3$Windows_x86 LibreOffice_project/0eaa50a932c8f2199a615e1eb30f7ac74279539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2021-03-09T11:03:00.00Z</dcterms:created>
  <dc:creator>soc1601-глбух</dc:creator>
  <cp:lastModifiedBy>Marina</cp:lastModifiedBy>
  <cp:lastPrinted>2023-03-13T13:45:00.00Z</cp:lastPrinted>
  <dcterms:modified xsi:type="dcterms:W3CDTF">2024-02-21T18:24:00.00Z</dcterms:modified>
  <cp:revision>11</cp:revision>
</cp:coreProperties>
</file>